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25E" w:rsidRPr="0066555D" w:rsidRDefault="001F14A8">
      <w:pPr>
        <w:spacing w:line="360" w:lineRule="auto"/>
        <w:jc w:val="center"/>
        <w:rPr>
          <w:rFonts w:ascii="黑体" w:eastAsia="黑体"/>
          <w:b/>
          <w:bCs/>
          <w:sz w:val="32"/>
        </w:rPr>
      </w:pPr>
      <w:r>
        <w:rPr>
          <w:rFonts w:ascii="黑体" w:eastAsia="黑体" w:hint="eastAsia"/>
          <w:b/>
          <w:bCs/>
          <w:sz w:val="32"/>
        </w:rPr>
        <w:t>《</w:t>
      </w:r>
      <w:r w:rsidR="00BC6FCC" w:rsidRPr="00BC6FCC">
        <w:rPr>
          <w:rFonts w:ascii="黑体" w:eastAsia="黑体" w:hint="eastAsia"/>
          <w:b/>
          <w:bCs/>
          <w:sz w:val="32"/>
        </w:rPr>
        <w:t>电子商务冷链物流配送服务管理规范</w:t>
      </w:r>
      <w:r>
        <w:rPr>
          <w:rFonts w:ascii="黑体" w:eastAsia="黑体" w:hint="eastAsia"/>
          <w:b/>
          <w:bCs/>
          <w:sz w:val="32"/>
        </w:rPr>
        <w:t>》</w:t>
      </w:r>
      <w:r w:rsidR="00A11258" w:rsidRPr="0066555D">
        <w:rPr>
          <w:rFonts w:ascii="黑体" w:eastAsia="黑体" w:hint="eastAsia"/>
          <w:b/>
          <w:bCs/>
          <w:sz w:val="32"/>
        </w:rPr>
        <w:t>(征求意见稿)</w:t>
      </w:r>
    </w:p>
    <w:p w:rsidR="0001225E" w:rsidRDefault="001F14A8">
      <w:pPr>
        <w:spacing w:line="360" w:lineRule="auto"/>
        <w:jc w:val="center"/>
        <w:rPr>
          <w:rFonts w:ascii="黑体" w:eastAsia="黑体"/>
          <w:b/>
          <w:bCs/>
          <w:sz w:val="32"/>
        </w:rPr>
      </w:pPr>
      <w:r>
        <w:rPr>
          <w:rFonts w:ascii="黑体" w:eastAsia="黑体" w:hint="eastAsia"/>
          <w:b/>
          <w:bCs/>
          <w:sz w:val="32"/>
        </w:rPr>
        <w:t>编制说明</w:t>
      </w:r>
    </w:p>
    <w:p w:rsidR="0001225E" w:rsidRDefault="001F14A8">
      <w:pPr>
        <w:pStyle w:val="20"/>
        <w:spacing w:line="360" w:lineRule="auto"/>
        <w:ind w:firstLineChars="0" w:firstLine="0"/>
        <w:rPr>
          <w:rFonts w:ascii="仿宋_GB2312" w:eastAsia="仿宋_GB2312" w:hAnsi="Calibri" w:cs="黑体"/>
          <w:b/>
          <w:kern w:val="2"/>
          <w:szCs w:val="24"/>
        </w:rPr>
      </w:pPr>
      <w:r>
        <w:rPr>
          <w:rFonts w:ascii="仿宋_GB2312" w:eastAsia="仿宋_GB2312" w:hAnsi="Calibri" w:cs="黑体" w:hint="eastAsia"/>
          <w:b/>
          <w:kern w:val="2"/>
          <w:szCs w:val="24"/>
        </w:rPr>
        <w:t>一、 项目来源</w:t>
      </w:r>
    </w:p>
    <w:p w:rsidR="00BC6FCC" w:rsidRPr="00BC6FCC" w:rsidRDefault="00BC6FCC" w:rsidP="00BC6FCC">
      <w:pPr>
        <w:spacing w:line="360" w:lineRule="auto"/>
        <w:ind w:firstLineChars="200" w:firstLine="480"/>
        <w:rPr>
          <w:rFonts w:ascii="仿宋_GB2312" w:eastAsia="仿宋_GB2312"/>
          <w:szCs w:val="24"/>
        </w:rPr>
      </w:pPr>
      <w:r w:rsidRPr="00BC6FCC">
        <w:rPr>
          <w:rFonts w:ascii="仿宋_GB2312" w:eastAsia="仿宋_GB2312" w:hint="eastAsia"/>
          <w:szCs w:val="24"/>
        </w:rPr>
        <w:t>本项目来源于国家重点研发计划2016年重点专项项目《电子商务信息共享及交易保障共性技术标准研究》（2016 YFF0202500）中课题三《电子商务交易保障（客体）共享技术标准研究》（YFF0202503）的</w:t>
      </w:r>
      <w:proofErr w:type="gramStart"/>
      <w:r w:rsidRPr="00BC6FCC">
        <w:rPr>
          <w:rFonts w:ascii="仿宋_GB2312" w:eastAsia="仿宋_GB2312" w:hint="eastAsia"/>
          <w:szCs w:val="24"/>
        </w:rPr>
        <w:t>子任务</w:t>
      </w:r>
      <w:proofErr w:type="gramEnd"/>
      <w:r w:rsidRPr="00BC6FCC">
        <w:rPr>
          <w:rFonts w:ascii="仿宋_GB2312" w:eastAsia="仿宋_GB2312" w:hint="eastAsia"/>
          <w:szCs w:val="24"/>
        </w:rPr>
        <w:t>《电子商务交易保障（客体）追溯信息共享与交换、政府监督保障共性技术标准研究》（2016YFF0202503-02），本标准是项目的重点任务之一。根据国家标准化管理委员会标准制定计划（计划编20182111-T-469号），制定本标准。</w:t>
      </w:r>
    </w:p>
    <w:p w:rsidR="00BC6FCC" w:rsidRPr="00BC6FCC" w:rsidRDefault="00BC6FCC" w:rsidP="00BC6FCC">
      <w:pPr>
        <w:spacing w:line="360" w:lineRule="auto"/>
        <w:ind w:firstLineChars="200" w:firstLine="480"/>
        <w:rPr>
          <w:rFonts w:ascii="仿宋_GB2312" w:eastAsia="仿宋_GB2312"/>
          <w:szCs w:val="24"/>
        </w:rPr>
      </w:pPr>
      <w:r w:rsidRPr="00BC6FCC">
        <w:rPr>
          <w:rFonts w:ascii="仿宋_GB2312" w:eastAsia="仿宋_GB2312" w:hint="eastAsia"/>
          <w:szCs w:val="24"/>
        </w:rPr>
        <w:t>本标准由全国物流标准化技术委员会（SAC/TC 269）提出并归口。</w:t>
      </w:r>
    </w:p>
    <w:p w:rsidR="00BC6FCC" w:rsidRPr="00BC6FCC" w:rsidRDefault="00BC6FCC" w:rsidP="00BC6FCC">
      <w:pPr>
        <w:spacing w:line="360" w:lineRule="auto"/>
        <w:ind w:firstLineChars="200" w:firstLine="480"/>
        <w:rPr>
          <w:rFonts w:ascii="仿宋_GB2312" w:eastAsia="仿宋_GB2312"/>
          <w:szCs w:val="24"/>
        </w:rPr>
      </w:pPr>
      <w:r w:rsidRPr="00BC6FCC">
        <w:rPr>
          <w:rFonts w:ascii="仿宋_GB2312" w:eastAsia="仿宋_GB2312" w:hint="eastAsia"/>
          <w:szCs w:val="24"/>
        </w:rPr>
        <w:t>本标准主要起草单位包括：</w:t>
      </w:r>
    </w:p>
    <w:p w:rsidR="0001225E" w:rsidRDefault="00BC6FCC" w:rsidP="00BC6FCC">
      <w:pPr>
        <w:spacing w:line="360" w:lineRule="auto"/>
        <w:ind w:firstLineChars="200" w:firstLine="480"/>
        <w:rPr>
          <w:rFonts w:ascii="仿宋_GB2312" w:eastAsia="仿宋_GB2312"/>
          <w:szCs w:val="24"/>
        </w:rPr>
      </w:pPr>
      <w:r w:rsidRPr="00BC6FCC">
        <w:rPr>
          <w:rFonts w:ascii="仿宋_GB2312" w:eastAsia="仿宋_GB2312" w:hint="eastAsia"/>
          <w:szCs w:val="24"/>
        </w:rPr>
        <w:t>本标准由等负责起草。</w:t>
      </w:r>
    </w:p>
    <w:p w:rsidR="0001225E" w:rsidRDefault="001F14A8">
      <w:pPr>
        <w:pStyle w:val="20"/>
        <w:numPr>
          <w:ilvl w:val="0"/>
          <w:numId w:val="3"/>
        </w:numPr>
        <w:spacing w:line="360" w:lineRule="auto"/>
        <w:ind w:firstLineChars="0" w:firstLine="0"/>
        <w:rPr>
          <w:rFonts w:ascii="仿宋_GB2312" w:eastAsia="仿宋_GB2312"/>
          <w:b/>
          <w:szCs w:val="24"/>
        </w:rPr>
      </w:pPr>
      <w:r>
        <w:rPr>
          <w:rFonts w:ascii="仿宋_GB2312" w:eastAsia="仿宋_GB2312" w:hint="eastAsia"/>
          <w:b/>
          <w:szCs w:val="24"/>
        </w:rPr>
        <w:t>标准名称变更</w:t>
      </w:r>
    </w:p>
    <w:p w:rsidR="0001225E" w:rsidRDefault="00493F96">
      <w:pPr>
        <w:spacing w:line="360" w:lineRule="auto"/>
        <w:ind w:firstLineChars="200" w:firstLine="480"/>
        <w:rPr>
          <w:rFonts w:ascii="仿宋_GB2312" w:eastAsia="仿宋_GB2312"/>
          <w:szCs w:val="24"/>
        </w:rPr>
      </w:pPr>
      <w:r>
        <w:rPr>
          <w:rFonts w:ascii="仿宋_GB2312" w:eastAsia="仿宋_GB2312" w:hint="eastAsia"/>
          <w:szCs w:val="24"/>
        </w:rPr>
        <w:t>无</w:t>
      </w:r>
    </w:p>
    <w:p w:rsidR="0001225E" w:rsidRDefault="001F14A8">
      <w:pPr>
        <w:pStyle w:val="20"/>
        <w:spacing w:line="360" w:lineRule="auto"/>
        <w:ind w:firstLineChars="0" w:firstLine="0"/>
        <w:rPr>
          <w:rFonts w:ascii="仿宋_GB2312" w:eastAsia="仿宋_GB2312"/>
          <w:b/>
          <w:szCs w:val="24"/>
        </w:rPr>
      </w:pPr>
      <w:r>
        <w:rPr>
          <w:rFonts w:ascii="仿宋_GB2312" w:eastAsia="仿宋_GB2312" w:hint="eastAsia"/>
          <w:b/>
          <w:szCs w:val="24"/>
        </w:rPr>
        <w:t>三、标准编写的目的、意义</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随着我国经济的快速发展和居民消费水平的不断提高，人们对于冷链</w:t>
      </w:r>
      <w:r w:rsidR="00B721E3">
        <w:rPr>
          <w:rFonts w:ascii="仿宋_GB2312" w:eastAsia="仿宋_GB2312" w:hint="eastAsia"/>
          <w:szCs w:val="24"/>
        </w:rPr>
        <w:t>产品</w:t>
      </w:r>
      <w:r>
        <w:rPr>
          <w:rFonts w:ascii="仿宋_GB2312" w:eastAsia="仿宋_GB2312" w:hint="eastAsia"/>
          <w:szCs w:val="24"/>
        </w:rPr>
        <w:t>的需求量日益增长，同时对其品质和安全的要求也越来越高。</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2015年李克强总理主持召开的政府第111次国务院常务会议中把“以消费升级促进产业升级，培育形成新供给新动力扩大内需”列为首要议题。而今年来国家部署“互联网+流通”，更是将消费需求从传统线下扩展到电商，电</w:t>
      </w:r>
      <w:proofErr w:type="gramStart"/>
      <w:r>
        <w:rPr>
          <w:rFonts w:ascii="仿宋_GB2312" w:eastAsia="仿宋_GB2312" w:hint="eastAsia"/>
          <w:szCs w:val="24"/>
        </w:rPr>
        <w:t>商产业</w:t>
      </w:r>
      <w:proofErr w:type="gramEnd"/>
      <w:r>
        <w:rPr>
          <w:rFonts w:ascii="仿宋_GB2312" w:eastAsia="仿宋_GB2312" w:hint="eastAsia"/>
          <w:szCs w:val="24"/>
        </w:rPr>
        <w:t>蓬勃发展，而2016年1月27日政府发布中央一号文件中提出要</w:t>
      </w:r>
      <w:r w:rsidR="00B721E3">
        <w:rPr>
          <w:rFonts w:ascii="仿宋_GB2312" w:eastAsia="仿宋_GB2312" w:hint="eastAsia"/>
          <w:szCs w:val="24"/>
        </w:rPr>
        <w:t>推进国内农业供给侧结构性改革，加快转变农业发展方式，电商和物流</w:t>
      </w:r>
      <w:r>
        <w:rPr>
          <w:rFonts w:ascii="仿宋_GB2312" w:eastAsia="仿宋_GB2312" w:hint="eastAsia"/>
          <w:szCs w:val="24"/>
        </w:rPr>
        <w:t>使得</w:t>
      </w:r>
      <w:r w:rsidR="0013661C">
        <w:rPr>
          <w:rFonts w:ascii="仿宋_GB2312" w:eastAsia="仿宋_GB2312" w:hint="eastAsia"/>
          <w:szCs w:val="24"/>
        </w:rPr>
        <w:t>冷链</w:t>
      </w:r>
      <w:r w:rsidR="00B721E3">
        <w:rPr>
          <w:rFonts w:ascii="仿宋_GB2312" w:eastAsia="仿宋_GB2312" w:hint="eastAsia"/>
          <w:szCs w:val="24"/>
        </w:rPr>
        <w:t>产品</w:t>
      </w:r>
      <w:r>
        <w:rPr>
          <w:rFonts w:ascii="仿宋_GB2312" w:eastAsia="仿宋_GB2312" w:hint="eastAsia"/>
          <w:szCs w:val="24"/>
        </w:rPr>
        <w:t>得以快速到达终端消费者手上，冷链</w:t>
      </w:r>
      <w:r w:rsidR="00B721E3">
        <w:rPr>
          <w:rFonts w:ascii="仿宋_GB2312" w:eastAsia="仿宋_GB2312" w:hint="eastAsia"/>
          <w:szCs w:val="24"/>
        </w:rPr>
        <w:t>产品</w:t>
      </w:r>
      <w:r>
        <w:rPr>
          <w:rFonts w:ascii="仿宋_GB2312" w:eastAsia="仿宋_GB2312" w:hint="eastAsia"/>
          <w:szCs w:val="24"/>
        </w:rPr>
        <w:t>的</w:t>
      </w:r>
      <w:proofErr w:type="gramStart"/>
      <w:r>
        <w:rPr>
          <w:rFonts w:ascii="仿宋_GB2312" w:eastAsia="仿宋_GB2312" w:hint="eastAsia"/>
          <w:szCs w:val="24"/>
        </w:rPr>
        <w:t>短保持</w:t>
      </w:r>
      <w:proofErr w:type="gramEnd"/>
      <w:r>
        <w:rPr>
          <w:rFonts w:ascii="仿宋_GB2312" w:eastAsia="仿宋_GB2312" w:hint="eastAsia"/>
          <w:szCs w:val="24"/>
        </w:rPr>
        <w:t>性是这一趋势的最大受益者。同时，一带一路政策和自贸区的建立都强有力的促进冷链电商业务。</w:t>
      </w:r>
    </w:p>
    <w:p w:rsidR="0001225E" w:rsidRDefault="009A6D5B" w:rsidP="00376D79">
      <w:pPr>
        <w:spacing w:line="360" w:lineRule="auto"/>
        <w:ind w:firstLineChars="200" w:firstLine="480"/>
        <w:rPr>
          <w:rFonts w:ascii="仿宋_GB2312" w:eastAsia="仿宋_GB2312"/>
          <w:szCs w:val="24"/>
        </w:rPr>
      </w:pPr>
      <w:r w:rsidRPr="009A6D5B">
        <w:rPr>
          <w:rFonts w:ascii="仿宋_GB2312" w:eastAsia="仿宋_GB2312" w:hint="eastAsia"/>
          <w:szCs w:val="24"/>
        </w:rPr>
        <w:t>《财政部商务部关于中央财政支持冷链物流发展的工作通知》（</w:t>
      </w:r>
      <w:proofErr w:type="gramStart"/>
      <w:r w:rsidRPr="009A6D5B">
        <w:rPr>
          <w:rFonts w:ascii="仿宋_GB2312" w:eastAsia="仿宋_GB2312" w:hint="eastAsia"/>
          <w:szCs w:val="24"/>
        </w:rPr>
        <w:t>财建〔2016〕</w:t>
      </w:r>
      <w:proofErr w:type="gramEnd"/>
      <w:r w:rsidRPr="009A6D5B">
        <w:rPr>
          <w:rFonts w:ascii="仿宋_GB2312" w:eastAsia="仿宋_GB2312" w:hint="eastAsia"/>
          <w:szCs w:val="24"/>
        </w:rPr>
        <w:t>318号）中提出不断完善冷链物流标准体系，推动标准更新，弥补标准体系的短板，形成“不断链”的冷链物流标准体系；《关于加快发展冷链物流保障食品安全促进消费升级的意见》（国办发〔2017〕29号）提出部署推动冷链物流行业健康发展，保障生鲜农产品和食品消费安全；《电子商务十三五发展规划》中提</w:t>
      </w:r>
      <w:r w:rsidRPr="009A6D5B">
        <w:rPr>
          <w:rFonts w:ascii="仿宋_GB2312" w:eastAsia="仿宋_GB2312" w:hint="eastAsia"/>
          <w:szCs w:val="24"/>
        </w:rPr>
        <w:lastRenderedPageBreak/>
        <w:t>出“逐步完善电子商务物流标准体系，加强重点标准制修订工作，进一步提升电子商务物流服务水平”。</w:t>
      </w:r>
      <w:r w:rsidR="001F14A8">
        <w:rPr>
          <w:rFonts w:ascii="仿宋_GB2312" w:eastAsia="仿宋_GB2312" w:hint="eastAsia"/>
          <w:szCs w:val="24"/>
        </w:rPr>
        <w:t>而《新</w:t>
      </w:r>
      <w:r w:rsidR="00376D79">
        <w:rPr>
          <w:rFonts w:ascii="仿宋_GB2312" w:eastAsia="仿宋_GB2312" w:hint="eastAsia"/>
          <w:szCs w:val="24"/>
        </w:rPr>
        <w:t>食品</w:t>
      </w:r>
      <w:r w:rsidR="00B721E3">
        <w:rPr>
          <w:rFonts w:ascii="仿宋_GB2312" w:eastAsia="仿宋_GB2312" w:hint="eastAsia"/>
          <w:szCs w:val="24"/>
        </w:rPr>
        <w:t>产品</w:t>
      </w:r>
      <w:r w:rsidR="001F14A8">
        <w:rPr>
          <w:rFonts w:ascii="仿宋_GB2312" w:eastAsia="仿宋_GB2312" w:hint="eastAsia"/>
          <w:szCs w:val="24"/>
        </w:rPr>
        <w:t>安全法》的出台实施，对上下游环节的</w:t>
      </w:r>
      <w:r w:rsidR="00B721E3">
        <w:rPr>
          <w:rFonts w:ascii="仿宋_GB2312" w:eastAsia="仿宋_GB2312" w:hint="eastAsia"/>
          <w:szCs w:val="24"/>
        </w:rPr>
        <w:t xml:space="preserve">　产品</w:t>
      </w:r>
      <w:r w:rsidR="001F14A8">
        <w:rPr>
          <w:rFonts w:ascii="仿宋_GB2312" w:eastAsia="仿宋_GB2312" w:hint="eastAsia"/>
          <w:szCs w:val="24"/>
        </w:rPr>
        <w:t>安全要求更加严格，冷链物流得到进一步重视和发展。此外，《国务院关于积极推进“互联网+”行动的指导意见》中指出，鼓励发展社区自提柜、冷链储藏柜等新型社区化配送模式，完善冷链仓储建设等关键问题。同时各地方政府也相继出台冷链专项规划，给冷链物流发展创造有利环境，冷链物流行业发展前景巨大。</w:t>
      </w:r>
    </w:p>
    <w:p w:rsidR="0001225E" w:rsidRDefault="001F14A8" w:rsidP="00F44F52">
      <w:pPr>
        <w:spacing w:line="360" w:lineRule="auto"/>
        <w:ind w:firstLineChars="200" w:firstLine="480"/>
        <w:rPr>
          <w:rFonts w:ascii="仿宋_GB2312" w:eastAsia="仿宋_GB2312"/>
          <w:szCs w:val="24"/>
        </w:rPr>
      </w:pPr>
      <w:r>
        <w:rPr>
          <w:rFonts w:ascii="仿宋_GB2312" w:eastAsia="仿宋_GB2312" w:hint="eastAsia"/>
          <w:szCs w:val="24"/>
        </w:rPr>
        <w:t>随着人们对于农产品、</w:t>
      </w:r>
      <w:r w:rsidR="00F44F52">
        <w:rPr>
          <w:rFonts w:ascii="仿宋_GB2312" w:eastAsia="仿宋_GB2312" w:hint="eastAsia"/>
          <w:szCs w:val="24"/>
        </w:rPr>
        <w:t>食品</w:t>
      </w:r>
      <w:r w:rsidR="00B721E3">
        <w:rPr>
          <w:rFonts w:ascii="仿宋_GB2312" w:eastAsia="仿宋_GB2312" w:hint="eastAsia"/>
          <w:szCs w:val="24"/>
        </w:rPr>
        <w:t>产品</w:t>
      </w:r>
      <w:r>
        <w:rPr>
          <w:rFonts w:ascii="仿宋_GB2312" w:eastAsia="仿宋_GB2312" w:hint="eastAsia"/>
          <w:szCs w:val="24"/>
        </w:rPr>
        <w:t>品质和安全意识的增强以及消费水平的提高，消费者对于冷链</w:t>
      </w:r>
      <w:r w:rsidR="00B721E3">
        <w:rPr>
          <w:rFonts w:ascii="仿宋_GB2312" w:eastAsia="仿宋_GB2312" w:hint="eastAsia"/>
          <w:szCs w:val="24"/>
        </w:rPr>
        <w:t>产品</w:t>
      </w:r>
      <w:r>
        <w:rPr>
          <w:rFonts w:ascii="仿宋_GB2312" w:eastAsia="仿宋_GB2312" w:hint="eastAsia"/>
          <w:szCs w:val="24"/>
        </w:rPr>
        <w:t>的新鲜度、安全性等各方面提出了更高的要求。</w:t>
      </w:r>
      <w:r w:rsidR="00F44F52">
        <w:rPr>
          <w:rFonts w:ascii="仿宋_GB2312" w:eastAsia="仿宋_GB2312" w:hint="eastAsia"/>
          <w:szCs w:val="24"/>
        </w:rPr>
        <w:t>冷链</w:t>
      </w:r>
      <w:r w:rsidR="00AD67BD">
        <w:rPr>
          <w:rFonts w:ascii="仿宋_GB2312" w:eastAsia="仿宋_GB2312" w:hint="eastAsia"/>
          <w:szCs w:val="24"/>
        </w:rPr>
        <w:t>物流</w:t>
      </w:r>
      <w:r>
        <w:rPr>
          <w:rFonts w:ascii="仿宋_GB2312" w:eastAsia="仿宋_GB2312" w:hint="eastAsia"/>
          <w:szCs w:val="24"/>
        </w:rPr>
        <w:t>配送作为最后一公里，是全程冷链从产地到餐桌的最后关键环节。而目前国冷链</w:t>
      </w:r>
      <w:r w:rsidR="00AD67BD">
        <w:rPr>
          <w:rFonts w:ascii="仿宋_GB2312" w:eastAsia="仿宋_GB2312" w:hint="eastAsia"/>
          <w:szCs w:val="24"/>
        </w:rPr>
        <w:t>物流</w:t>
      </w:r>
      <w:r>
        <w:rPr>
          <w:rFonts w:ascii="仿宋_GB2312" w:eastAsia="仿宋_GB2312" w:hint="eastAsia"/>
          <w:szCs w:val="24"/>
        </w:rPr>
        <w:t>配送尚处于起步阶段，特别是针对于最后一公里的操作规范缺乏相应的技术指导，急需建立冷链</w:t>
      </w:r>
      <w:r w:rsidR="00AD67BD">
        <w:rPr>
          <w:rFonts w:ascii="仿宋_GB2312" w:eastAsia="仿宋_GB2312" w:hint="eastAsia"/>
          <w:szCs w:val="24"/>
        </w:rPr>
        <w:t>物流</w:t>
      </w:r>
      <w:r>
        <w:rPr>
          <w:rFonts w:ascii="仿宋_GB2312" w:eastAsia="仿宋_GB2312" w:hint="eastAsia"/>
          <w:szCs w:val="24"/>
        </w:rPr>
        <w:t>配送操作规范，以使冷链</w:t>
      </w:r>
      <w:r w:rsidR="00AD67BD">
        <w:rPr>
          <w:rFonts w:ascii="仿宋_GB2312" w:eastAsia="仿宋_GB2312" w:hint="eastAsia"/>
          <w:szCs w:val="24"/>
        </w:rPr>
        <w:t>物流</w:t>
      </w:r>
      <w:r>
        <w:rPr>
          <w:rFonts w:ascii="仿宋_GB2312" w:eastAsia="仿宋_GB2312" w:hint="eastAsia"/>
          <w:szCs w:val="24"/>
        </w:rPr>
        <w:t>配送行业规范、快速、稳妥的发展。而据《2013-2017年中国冷链物流行业市场调研与投资预测分析报告》显示，我国综合冷链运用率仅为19%，远远落后于发达国家。除了冷链物流基础设施的建设，冷链物流体系、规范等方面同样急需完善。</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 xml:space="preserve"> </w:t>
      </w:r>
      <w:bookmarkStart w:id="0" w:name="OLE_LINK3"/>
      <w:r>
        <w:rPr>
          <w:rFonts w:ascii="仿宋_GB2312" w:eastAsia="仿宋_GB2312" w:hint="eastAsia"/>
          <w:szCs w:val="24"/>
        </w:rPr>
        <w:t>据中国物流与采购联合会冷链物流专业委员会整理的《中国冷链物流标准目录手册 201</w:t>
      </w:r>
      <w:r w:rsidR="00F97CDE">
        <w:rPr>
          <w:rFonts w:ascii="仿宋_GB2312" w:eastAsia="仿宋_GB2312" w:hint="eastAsia"/>
          <w:szCs w:val="24"/>
        </w:rPr>
        <w:t>9</w:t>
      </w:r>
      <w:r>
        <w:rPr>
          <w:rFonts w:ascii="仿宋_GB2312" w:eastAsia="仿宋_GB2312" w:hint="eastAsia"/>
          <w:szCs w:val="24"/>
        </w:rPr>
        <w:t>版》统计，我国已经发布实施的冷链物流相关标准已达200多项，主要为基础标准、设施设备标准、技术作业与管理标准等8个大项，但均未涉及到冷链末端配送标准，而随着冷链末端配送的日益迅猛发展，冷链末端配送作业规范的申报立项尤为重要。</w:t>
      </w:r>
      <w:bookmarkEnd w:id="0"/>
    </w:p>
    <w:p w:rsidR="0001225E" w:rsidRPr="00BF468C" w:rsidRDefault="001F14A8" w:rsidP="00BF468C">
      <w:pPr>
        <w:spacing w:line="360" w:lineRule="auto"/>
        <w:ind w:firstLineChars="200" w:firstLine="480"/>
        <w:rPr>
          <w:rFonts w:ascii="仿宋_GB2312" w:eastAsia="仿宋_GB2312"/>
          <w:szCs w:val="24"/>
          <w:highlight w:val="yellow"/>
        </w:rPr>
      </w:pPr>
      <w:r w:rsidRPr="00BF468C">
        <w:rPr>
          <w:rFonts w:ascii="仿宋_GB2312" w:eastAsia="仿宋_GB2312" w:hint="eastAsia"/>
          <w:szCs w:val="24"/>
        </w:rPr>
        <w:t>本标准的制定旨在</w:t>
      </w:r>
      <w:r w:rsidR="00DA00A9">
        <w:rPr>
          <w:rFonts w:ascii="仿宋_GB2312" w:eastAsia="仿宋_GB2312" w:hint="eastAsia"/>
          <w:szCs w:val="24"/>
        </w:rPr>
        <w:t>对</w:t>
      </w:r>
      <w:r w:rsidR="002037DA" w:rsidRPr="00BF468C">
        <w:rPr>
          <w:rFonts w:ascii="仿宋_GB2312" w:eastAsia="仿宋_GB2312" w:hint="eastAsia"/>
          <w:szCs w:val="24"/>
        </w:rPr>
        <w:t>电子商务冷链物流配送服务提供方</w:t>
      </w:r>
      <w:r w:rsidR="00112288">
        <w:rPr>
          <w:rFonts w:ascii="仿宋_GB2312" w:eastAsia="仿宋_GB2312" w:hint="eastAsia"/>
          <w:szCs w:val="24"/>
        </w:rPr>
        <w:t>的</w:t>
      </w:r>
      <w:r w:rsidR="002037DA" w:rsidRPr="00BF468C">
        <w:rPr>
          <w:rFonts w:ascii="仿宋_GB2312" w:eastAsia="仿宋_GB2312" w:hint="eastAsia"/>
          <w:szCs w:val="24"/>
        </w:rPr>
        <w:t>配送作业</w:t>
      </w:r>
      <w:r w:rsidR="00BF468C" w:rsidRPr="00BF468C">
        <w:rPr>
          <w:rFonts w:ascii="仿宋_GB2312" w:eastAsia="仿宋_GB2312" w:hint="eastAsia"/>
          <w:szCs w:val="24"/>
        </w:rPr>
        <w:t>及其管理予以规范，</w:t>
      </w:r>
      <w:r>
        <w:rPr>
          <w:rFonts w:ascii="仿宋_GB2312" w:eastAsia="仿宋_GB2312" w:hint="eastAsia"/>
          <w:szCs w:val="24"/>
        </w:rPr>
        <w:t>为冷链</w:t>
      </w:r>
      <w:r w:rsidR="00B721E3">
        <w:rPr>
          <w:rFonts w:ascii="仿宋_GB2312" w:eastAsia="仿宋_GB2312" w:hint="eastAsia"/>
          <w:szCs w:val="24"/>
        </w:rPr>
        <w:t>产品</w:t>
      </w:r>
      <w:r>
        <w:rPr>
          <w:rFonts w:ascii="仿宋_GB2312" w:eastAsia="仿宋_GB2312" w:hint="eastAsia"/>
          <w:szCs w:val="24"/>
        </w:rPr>
        <w:t>的最后一公里冷链物流运输服务提供指导性的标准</w:t>
      </w:r>
      <w:r w:rsidR="00F97CDE">
        <w:rPr>
          <w:rFonts w:ascii="仿宋_GB2312" w:eastAsia="仿宋_GB2312" w:hint="eastAsia"/>
          <w:szCs w:val="24"/>
        </w:rPr>
        <w:t>，引</w:t>
      </w:r>
      <w:r>
        <w:rPr>
          <w:rFonts w:ascii="仿宋_GB2312" w:eastAsia="仿宋_GB2312" w:hint="eastAsia"/>
          <w:szCs w:val="24"/>
        </w:rPr>
        <w:t>导企业综合开展服务，优化组织管理，推动服务评价，提高冷链</w:t>
      </w:r>
      <w:r w:rsidR="00112288">
        <w:rPr>
          <w:rFonts w:ascii="仿宋_GB2312" w:eastAsia="仿宋_GB2312" w:hint="eastAsia"/>
          <w:szCs w:val="24"/>
        </w:rPr>
        <w:t>物流</w:t>
      </w:r>
      <w:r>
        <w:rPr>
          <w:rFonts w:ascii="仿宋_GB2312" w:eastAsia="仿宋_GB2312" w:hint="eastAsia"/>
          <w:szCs w:val="24"/>
        </w:rPr>
        <w:t>配送企业的服务质量，构建服务质量管理体系，形成“法律落实、体系建设、标准实施”的良性机制，有利于提升行业服务质量监管水平，从技术标准层面和操作规范性提供基础依据。</w:t>
      </w:r>
    </w:p>
    <w:p w:rsidR="0001225E" w:rsidRDefault="001F14A8">
      <w:pPr>
        <w:pStyle w:val="20"/>
        <w:spacing w:line="360" w:lineRule="auto"/>
        <w:ind w:firstLineChars="0" w:firstLine="0"/>
        <w:rPr>
          <w:rFonts w:ascii="仿宋_GB2312" w:eastAsia="仿宋_GB2312"/>
          <w:b/>
          <w:szCs w:val="24"/>
        </w:rPr>
      </w:pPr>
      <w:r>
        <w:rPr>
          <w:rFonts w:ascii="仿宋_GB2312" w:eastAsia="仿宋_GB2312" w:hint="eastAsia"/>
          <w:b/>
          <w:szCs w:val="24"/>
        </w:rPr>
        <w:t>四、 标准的主要工作过程</w:t>
      </w:r>
    </w:p>
    <w:p w:rsidR="0087654C" w:rsidRPr="0087654C" w:rsidRDefault="0087654C" w:rsidP="0087654C">
      <w:pPr>
        <w:spacing w:line="360" w:lineRule="auto"/>
        <w:ind w:firstLineChars="200" w:firstLine="480"/>
        <w:rPr>
          <w:rFonts w:ascii="仿宋_GB2312" w:eastAsia="仿宋_GB2312"/>
          <w:szCs w:val="24"/>
        </w:rPr>
      </w:pPr>
      <w:r w:rsidRPr="0087654C">
        <w:rPr>
          <w:rFonts w:ascii="仿宋_GB2312" w:eastAsia="仿宋_GB2312" w:hint="eastAsia"/>
          <w:szCs w:val="24"/>
        </w:rPr>
        <w:t>（1）成立《电子商务冷链物流配送服务管理规范》标准起草组</w:t>
      </w:r>
    </w:p>
    <w:p w:rsidR="0087654C" w:rsidRPr="0087654C" w:rsidRDefault="0087654C" w:rsidP="00B02EB5">
      <w:pPr>
        <w:spacing w:line="360" w:lineRule="auto"/>
        <w:ind w:firstLineChars="200" w:firstLine="480"/>
        <w:rPr>
          <w:rFonts w:ascii="仿宋_GB2312" w:eastAsia="仿宋_GB2312"/>
          <w:szCs w:val="24"/>
        </w:rPr>
      </w:pPr>
      <w:r w:rsidRPr="0087654C">
        <w:rPr>
          <w:rFonts w:ascii="仿宋_GB2312" w:eastAsia="仿宋_GB2312" w:hint="eastAsia"/>
          <w:szCs w:val="24"/>
        </w:rPr>
        <w:t>2018年1-3月，在我国电子商务交易保障（客体）追溯信息共享工作部署</w:t>
      </w:r>
      <w:r w:rsidRPr="0087654C">
        <w:rPr>
          <w:rFonts w:ascii="仿宋_GB2312" w:eastAsia="仿宋_GB2312" w:hint="eastAsia"/>
          <w:szCs w:val="24"/>
        </w:rPr>
        <w:lastRenderedPageBreak/>
        <w:t>与国家质量基础共性技术研究背景下，课题单位积极开展了电子商务冷链配送服务管理关键点的研究，经过多方调研，初步形成电子商务冷链配送服务管理规范的思路与方案。</w:t>
      </w:r>
    </w:p>
    <w:p w:rsidR="0087654C" w:rsidRPr="0087654C" w:rsidRDefault="0087654C" w:rsidP="0087654C">
      <w:pPr>
        <w:spacing w:line="360" w:lineRule="auto"/>
        <w:ind w:firstLineChars="200" w:firstLine="480"/>
        <w:rPr>
          <w:rFonts w:ascii="仿宋_GB2312" w:eastAsia="仿宋_GB2312"/>
          <w:szCs w:val="24"/>
        </w:rPr>
      </w:pPr>
      <w:r w:rsidRPr="0087654C">
        <w:rPr>
          <w:rFonts w:ascii="仿宋_GB2312" w:eastAsia="仿宋_GB2312" w:hint="eastAsia"/>
          <w:szCs w:val="24"/>
        </w:rPr>
        <w:t>（2）形成《电子商务冷链物流配送服务管理规范》国家标准草案</w:t>
      </w:r>
    </w:p>
    <w:p w:rsidR="0087654C" w:rsidRPr="0087654C" w:rsidRDefault="0087654C" w:rsidP="0087654C">
      <w:pPr>
        <w:spacing w:line="360" w:lineRule="auto"/>
        <w:ind w:firstLineChars="200" w:firstLine="480"/>
        <w:rPr>
          <w:rFonts w:ascii="仿宋_GB2312" w:eastAsia="仿宋_GB2312"/>
          <w:szCs w:val="24"/>
        </w:rPr>
      </w:pPr>
      <w:r w:rsidRPr="0087654C">
        <w:rPr>
          <w:rFonts w:ascii="仿宋_GB2312" w:eastAsia="仿宋_GB2312" w:hint="eastAsia"/>
          <w:szCs w:val="24"/>
        </w:rPr>
        <w:t>2018年4-6月，《电子商务冷链配送服务管理规范》标准起草组在前期调查、研究的基础上，确立了标准内容框架，并草拟形成了《电子商务冷链物流配送服务管理规范》国家标准草案。同时，起草组通过全国物流标准化技术委员会（SAC/TC269）提交国家标准立项计划申请。</w:t>
      </w:r>
    </w:p>
    <w:p w:rsidR="0087654C" w:rsidRPr="0087654C" w:rsidRDefault="0087654C" w:rsidP="0087654C">
      <w:pPr>
        <w:spacing w:line="360" w:lineRule="auto"/>
        <w:ind w:firstLineChars="200" w:firstLine="480"/>
        <w:rPr>
          <w:rFonts w:ascii="仿宋_GB2312" w:eastAsia="仿宋_GB2312"/>
          <w:szCs w:val="24"/>
        </w:rPr>
      </w:pPr>
      <w:r w:rsidRPr="0087654C">
        <w:rPr>
          <w:rFonts w:ascii="仿宋_GB2312" w:eastAsia="仿宋_GB2312" w:hint="eastAsia"/>
          <w:szCs w:val="24"/>
        </w:rPr>
        <w:t>（3）召开《电子商务冷链物流配送服务管理规范》国家标准草案研讨会</w:t>
      </w:r>
    </w:p>
    <w:p w:rsidR="0087654C" w:rsidRPr="0087654C" w:rsidRDefault="0087654C" w:rsidP="0087654C">
      <w:pPr>
        <w:spacing w:line="360" w:lineRule="auto"/>
        <w:ind w:firstLineChars="200" w:firstLine="480"/>
        <w:rPr>
          <w:rFonts w:ascii="仿宋_GB2312" w:eastAsia="仿宋_GB2312"/>
          <w:szCs w:val="24"/>
        </w:rPr>
      </w:pPr>
      <w:r w:rsidRPr="0087654C">
        <w:rPr>
          <w:rFonts w:ascii="仿宋_GB2312" w:eastAsia="仿宋_GB2312" w:hint="eastAsia"/>
          <w:szCs w:val="24"/>
        </w:rPr>
        <w:t>2018年7月，标准起草组借助2016 年国家重点研发计划专NQI项“电子商务交易保障（客体）共性技术标准研究”课题推进会期间，对《电子商务冷链物流配送服务管理规范》国家标准草案进行了研讨，对标准文本进行了完善。</w:t>
      </w:r>
    </w:p>
    <w:p w:rsidR="0087654C" w:rsidRPr="0087654C" w:rsidRDefault="0087654C" w:rsidP="0087654C">
      <w:pPr>
        <w:spacing w:line="360" w:lineRule="auto"/>
        <w:ind w:firstLineChars="200" w:firstLine="480"/>
        <w:rPr>
          <w:rFonts w:ascii="仿宋_GB2312" w:eastAsia="仿宋_GB2312"/>
          <w:szCs w:val="24"/>
        </w:rPr>
      </w:pPr>
      <w:r w:rsidRPr="0087654C">
        <w:rPr>
          <w:rFonts w:ascii="仿宋_GB2312" w:eastAsia="仿宋_GB2312" w:hint="eastAsia"/>
          <w:szCs w:val="24"/>
        </w:rPr>
        <w:t>（4）《电子商务冷链物流配送服务管理规范》正式获得国家标准立项计划</w:t>
      </w:r>
    </w:p>
    <w:p w:rsidR="0087654C" w:rsidRPr="0087654C" w:rsidRDefault="0087654C" w:rsidP="0087654C">
      <w:pPr>
        <w:spacing w:line="360" w:lineRule="auto"/>
        <w:ind w:firstLineChars="200" w:firstLine="480"/>
        <w:rPr>
          <w:rFonts w:ascii="仿宋_GB2312" w:eastAsia="仿宋_GB2312"/>
          <w:szCs w:val="24"/>
        </w:rPr>
      </w:pPr>
      <w:r w:rsidRPr="0087654C">
        <w:rPr>
          <w:rFonts w:ascii="仿宋_GB2312" w:eastAsia="仿宋_GB2312" w:hint="eastAsia"/>
          <w:szCs w:val="24"/>
        </w:rPr>
        <w:t>2018年9月，《电子商务冷链物流配送服务管理规范》国家标准立项计划正式下达，计划编号为</w:t>
      </w:r>
      <w:r w:rsidRPr="0087654C">
        <w:rPr>
          <w:rFonts w:ascii="仿宋_GB2312" w:eastAsia="仿宋_GB2312"/>
          <w:szCs w:val="24"/>
        </w:rPr>
        <w:t>20182111-T-469</w:t>
      </w:r>
      <w:r w:rsidRPr="0087654C">
        <w:rPr>
          <w:rFonts w:ascii="仿宋_GB2312" w:eastAsia="仿宋_GB2312" w:hint="eastAsia"/>
          <w:szCs w:val="24"/>
        </w:rPr>
        <w:t>。</w:t>
      </w:r>
    </w:p>
    <w:p w:rsidR="0087654C" w:rsidRPr="0087654C" w:rsidRDefault="0087654C" w:rsidP="0087654C">
      <w:pPr>
        <w:spacing w:line="360" w:lineRule="auto"/>
        <w:ind w:firstLineChars="200" w:firstLine="480"/>
        <w:rPr>
          <w:rFonts w:ascii="仿宋_GB2312" w:eastAsia="仿宋_GB2312"/>
          <w:szCs w:val="24"/>
        </w:rPr>
      </w:pPr>
      <w:r w:rsidRPr="0087654C">
        <w:rPr>
          <w:rFonts w:ascii="仿宋_GB2312" w:eastAsia="仿宋_GB2312" w:hint="eastAsia"/>
          <w:szCs w:val="24"/>
        </w:rPr>
        <w:t>（5）形成《电子商务冷链物流配送服务管理规范》国家标准征求意见稿</w:t>
      </w:r>
    </w:p>
    <w:p w:rsidR="00CE3FA6" w:rsidRPr="0087654C" w:rsidRDefault="0087654C" w:rsidP="00CE3FA6">
      <w:pPr>
        <w:spacing w:line="360" w:lineRule="auto"/>
        <w:ind w:firstLineChars="200" w:firstLine="480"/>
        <w:rPr>
          <w:rFonts w:ascii="仿宋_GB2312" w:eastAsia="仿宋_GB2312"/>
          <w:szCs w:val="24"/>
        </w:rPr>
      </w:pPr>
      <w:r w:rsidRPr="0087654C">
        <w:rPr>
          <w:rFonts w:ascii="仿宋_GB2312" w:eastAsia="仿宋_GB2312" w:hint="eastAsia"/>
          <w:szCs w:val="24"/>
        </w:rPr>
        <w:t>2018年10—12月，标准起草组进一步完善《电子商务冷链物流配送服务管理规范》国家标准草案，多次修改后形成《电子商务冷链物流配送服务管理规范》国家标准征求意见稿及编制说明。</w:t>
      </w:r>
    </w:p>
    <w:p w:rsidR="0087654C" w:rsidRPr="0087654C" w:rsidRDefault="0087654C" w:rsidP="0087654C">
      <w:pPr>
        <w:spacing w:line="360" w:lineRule="auto"/>
        <w:ind w:firstLineChars="200" w:firstLine="480"/>
        <w:rPr>
          <w:rFonts w:ascii="仿宋_GB2312" w:eastAsia="仿宋_GB2312"/>
          <w:szCs w:val="24"/>
        </w:rPr>
      </w:pPr>
      <w:r w:rsidRPr="0087654C">
        <w:rPr>
          <w:rFonts w:ascii="仿宋_GB2312" w:eastAsia="仿宋_GB2312" w:hint="eastAsia"/>
          <w:szCs w:val="24"/>
        </w:rPr>
        <w:t>（6）召开《电子商务冷链物流配送服务管理规范》标准研讨会</w:t>
      </w:r>
    </w:p>
    <w:p w:rsidR="0087654C" w:rsidRPr="0087654C" w:rsidRDefault="0087654C" w:rsidP="0087654C">
      <w:pPr>
        <w:spacing w:line="360" w:lineRule="auto"/>
        <w:ind w:firstLineChars="200" w:firstLine="480"/>
        <w:rPr>
          <w:rFonts w:ascii="仿宋_GB2312" w:eastAsia="仿宋_GB2312"/>
          <w:szCs w:val="24"/>
        </w:rPr>
      </w:pPr>
      <w:r w:rsidRPr="0087654C">
        <w:rPr>
          <w:rFonts w:ascii="仿宋_GB2312" w:eastAsia="仿宋_GB2312" w:hint="eastAsia"/>
          <w:szCs w:val="24"/>
        </w:rPr>
        <w:t>2019年1月，标准起草</w:t>
      </w:r>
      <w:proofErr w:type="gramStart"/>
      <w:r w:rsidRPr="0087654C">
        <w:rPr>
          <w:rFonts w:ascii="仿宋_GB2312" w:eastAsia="仿宋_GB2312" w:hint="eastAsia"/>
          <w:szCs w:val="24"/>
        </w:rPr>
        <w:t>组</w:t>
      </w:r>
      <w:proofErr w:type="gramEnd"/>
      <w:r w:rsidRPr="0087654C">
        <w:rPr>
          <w:rFonts w:ascii="仿宋_GB2312" w:eastAsia="仿宋_GB2312" w:hint="eastAsia"/>
          <w:szCs w:val="24"/>
        </w:rPr>
        <w:t>组织相关单位对《电子商务冷链物流配送服务管理规范》进行讨论，指出需要完善的问题。会后，</w:t>
      </w:r>
      <w:r w:rsidR="00836E93">
        <w:rPr>
          <w:rFonts w:ascii="仿宋_GB2312" w:eastAsia="仿宋_GB2312" w:hint="eastAsia"/>
          <w:szCs w:val="24"/>
        </w:rPr>
        <w:t>编制小组根据专家意见</w:t>
      </w:r>
      <w:r w:rsidRPr="0087654C">
        <w:rPr>
          <w:rFonts w:ascii="仿宋_GB2312" w:eastAsia="仿宋_GB2312" w:hint="eastAsia"/>
          <w:szCs w:val="24"/>
        </w:rPr>
        <w:t>对《电子商务冷链物流配送服务管理规范》征求意见稿作进一步修改完善。</w:t>
      </w:r>
    </w:p>
    <w:p w:rsidR="0087654C" w:rsidRPr="0087654C" w:rsidRDefault="0087654C" w:rsidP="0087654C">
      <w:pPr>
        <w:spacing w:line="360" w:lineRule="auto"/>
        <w:ind w:firstLineChars="200" w:firstLine="480"/>
        <w:rPr>
          <w:rFonts w:ascii="仿宋_GB2312" w:eastAsia="仿宋_GB2312"/>
          <w:szCs w:val="24"/>
        </w:rPr>
      </w:pPr>
      <w:r w:rsidRPr="0087654C">
        <w:rPr>
          <w:rFonts w:ascii="仿宋_GB2312" w:eastAsia="仿宋_GB2312" w:hint="eastAsia"/>
          <w:szCs w:val="24"/>
        </w:rPr>
        <w:t>（7）召开《电子商务冷链物流配送服务管理规范》标准研讨会</w:t>
      </w:r>
    </w:p>
    <w:p w:rsidR="0087654C" w:rsidRDefault="0087654C" w:rsidP="0087654C">
      <w:pPr>
        <w:spacing w:line="360" w:lineRule="auto"/>
        <w:ind w:firstLineChars="200" w:firstLine="480"/>
        <w:rPr>
          <w:rFonts w:ascii="仿宋_GB2312" w:eastAsia="仿宋_GB2312" w:hint="eastAsia"/>
          <w:szCs w:val="24"/>
        </w:rPr>
      </w:pPr>
      <w:r w:rsidRPr="0087654C">
        <w:rPr>
          <w:rFonts w:ascii="仿宋_GB2312" w:eastAsia="仿宋_GB2312" w:hint="eastAsia"/>
          <w:szCs w:val="24"/>
        </w:rPr>
        <w:t>2019年</w:t>
      </w:r>
      <w:r w:rsidRPr="0087654C">
        <w:rPr>
          <w:rFonts w:ascii="仿宋_GB2312" w:eastAsia="仿宋_GB2312"/>
          <w:szCs w:val="24"/>
        </w:rPr>
        <w:t>4</w:t>
      </w:r>
      <w:r w:rsidRPr="0087654C">
        <w:rPr>
          <w:rFonts w:ascii="仿宋_GB2312" w:eastAsia="仿宋_GB2312" w:hint="eastAsia"/>
          <w:szCs w:val="24"/>
        </w:rPr>
        <w:t>月22日，中国物品编码中心在北京召开国家重点研究计划NQI重点专项“电子商务信息共享及交易保障共性技术标准研究”项目推进会，起草组及相关单位专家对《电子商务冷链物流配送服务管理规范》征求意见稿的编</w:t>
      </w:r>
      <w:r w:rsidRPr="0087654C">
        <w:rPr>
          <w:rFonts w:ascii="仿宋_GB2312" w:eastAsia="仿宋_GB2312"/>
          <w:szCs w:val="24"/>
        </w:rPr>
        <w:t>制</w:t>
      </w:r>
      <w:r w:rsidRPr="0087654C">
        <w:rPr>
          <w:rFonts w:ascii="仿宋_GB2312" w:eastAsia="仿宋_GB2312" w:hint="eastAsia"/>
          <w:szCs w:val="24"/>
        </w:rPr>
        <w:t>情况进行研讨，</w:t>
      </w:r>
      <w:r w:rsidR="00836E93">
        <w:rPr>
          <w:rFonts w:ascii="仿宋_GB2312" w:eastAsia="仿宋_GB2312" w:hint="eastAsia"/>
          <w:szCs w:val="24"/>
        </w:rPr>
        <w:t>再次修改后</w:t>
      </w:r>
      <w:r w:rsidR="00CE3FA6">
        <w:rPr>
          <w:rFonts w:ascii="仿宋_GB2312" w:eastAsia="仿宋_GB2312" w:hint="eastAsia"/>
          <w:szCs w:val="24"/>
        </w:rPr>
        <w:t>形成标准征求意见稿</w:t>
      </w:r>
      <w:r w:rsidRPr="0087654C">
        <w:rPr>
          <w:rFonts w:ascii="仿宋_GB2312" w:eastAsia="仿宋_GB2312" w:hint="eastAsia"/>
          <w:szCs w:val="24"/>
        </w:rPr>
        <w:t>。</w:t>
      </w:r>
    </w:p>
    <w:p w:rsidR="0066555D" w:rsidRDefault="0066555D" w:rsidP="0087654C">
      <w:pPr>
        <w:spacing w:line="360" w:lineRule="auto"/>
        <w:ind w:firstLineChars="200" w:firstLine="480"/>
        <w:rPr>
          <w:rFonts w:ascii="仿宋_GB2312" w:eastAsia="仿宋_GB2312" w:hint="eastAsia"/>
          <w:szCs w:val="24"/>
        </w:rPr>
      </w:pPr>
      <w:r w:rsidRPr="0066555D">
        <w:rPr>
          <w:rFonts w:ascii="仿宋_GB2312" w:eastAsia="仿宋_GB2312" w:hint="eastAsia"/>
          <w:szCs w:val="24"/>
        </w:rPr>
        <w:t>（</w:t>
      </w:r>
      <w:r>
        <w:rPr>
          <w:rFonts w:ascii="仿宋_GB2312" w:eastAsia="仿宋_GB2312" w:hint="eastAsia"/>
          <w:szCs w:val="24"/>
        </w:rPr>
        <w:t>8）</w:t>
      </w:r>
      <w:r w:rsidRPr="0066555D">
        <w:rPr>
          <w:rFonts w:ascii="仿宋_GB2312" w:eastAsia="仿宋_GB2312" w:hint="eastAsia"/>
          <w:szCs w:val="24"/>
        </w:rPr>
        <w:t>《电子商务冷链物流配送服务管理规范》</w:t>
      </w:r>
      <w:r w:rsidR="005E5175">
        <w:rPr>
          <w:rFonts w:ascii="仿宋_GB2312" w:eastAsia="仿宋_GB2312" w:hint="eastAsia"/>
          <w:szCs w:val="24"/>
        </w:rPr>
        <w:t>国家标准</w:t>
      </w:r>
      <w:r>
        <w:rPr>
          <w:rFonts w:ascii="仿宋_GB2312" w:eastAsia="仿宋_GB2312" w:hint="eastAsia"/>
          <w:szCs w:val="24"/>
        </w:rPr>
        <w:t>第一次征求意见</w:t>
      </w:r>
    </w:p>
    <w:p w:rsidR="0066555D" w:rsidRDefault="0066555D" w:rsidP="0066555D">
      <w:pPr>
        <w:spacing w:line="360" w:lineRule="auto"/>
        <w:ind w:firstLineChars="200" w:firstLine="480"/>
        <w:rPr>
          <w:rFonts w:ascii="仿宋_GB2312" w:eastAsia="仿宋_GB2312" w:hint="eastAsia"/>
          <w:szCs w:val="24"/>
        </w:rPr>
      </w:pPr>
      <w:r w:rsidRPr="0066555D">
        <w:rPr>
          <w:rFonts w:ascii="仿宋_GB2312" w:eastAsia="仿宋_GB2312" w:hint="eastAsia"/>
          <w:szCs w:val="24"/>
        </w:rPr>
        <w:lastRenderedPageBreak/>
        <w:t>2019年4月，标准编制小组提交标准的征求意见稿及编制说明对外正式开展征求意见工作。</w:t>
      </w:r>
    </w:p>
    <w:p w:rsidR="0066555D" w:rsidRDefault="0066555D" w:rsidP="0066555D">
      <w:pPr>
        <w:spacing w:line="360" w:lineRule="auto"/>
        <w:ind w:firstLineChars="200" w:firstLine="480"/>
        <w:rPr>
          <w:rFonts w:ascii="仿宋_GB2312" w:eastAsia="仿宋_GB2312" w:hint="eastAsia"/>
          <w:szCs w:val="24"/>
        </w:rPr>
      </w:pPr>
      <w:r>
        <w:rPr>
          <w:rFonts w:ascii="仿宋_GB2312" w:eastAsia="仿宋_GB2312" w:hint="eastAsia"/>
          <w:szCs w:val="24"/>
        </w:rPr>
        <w:t>（9）</w:t>
      </w:r>
      <w:r w:rsidRPr="0066555D">
        <w:rPr>
          <w:rFonts w:ascii="仿宋_GB2312" w:eastAsia="仿宋_GB2312" w:hint="eastAsia"/>
          <w:szCs w:val="24"/>
        </w:rPr>
        <w:t>召开《电子商务冷链物流配送服务管理规范》标准研讨会</w:t>
      </w:r>
    </w:p>
    <w:p w:rsidR="0066555D" w:rsidRDefault="0066555D" w:rsidP="0066555D">
      <w:pPr>
        <w:spacing w:line="360" w:lineRule="auto"/>
        <w:ind w:firstLineChars="200" w:firstLine="480"/>
        <w:rPr>
          <w:rFonts w:ascii="仿宋_GB2312" w:eastAsia="仿宋_GB2312" w:hint="eastAsia"/>
          <w:szCs w:val="24"/>
        </w:rPr>
      </w:pPr>
      <w:r w:rsidRPr="0066555D">
        <w:rPr>
          <w:rFonts w:ascii="仿宋_GB2312" w:eastAsia="仿宋_GB2312" w:hint="eastAsia"/>
          <w:szCs w:val="24"/>
        </w:rPr>
        <w:t>2019年</w:t>
      </w:r>
      <w:r>
        <w:rPr>
          <w:rFonts w:ascii="仿宋_GB2312" w:eastAsia="仿宋_GB2312" w:hint="eastAsia"/>
          <w:szCs w:val="24"/>
        </w:rPr>
        <w:t>6</w:t>
      </w:r>
      <w:r w:rsidRPr="0066555D">
        <w:rPr>
          <w:rFonts w:ascii="仿宋_GB2312" w:eastAsia="仿宋_GB2312" w:hint="eastAsia"/>
          <w:szCs w:val="24"/>
        </w:rPr>
        <w:t>月，</w:t>
      </w:r>
      <w:r w:rsidR="00B14997">
        <w:rPr>
          <w:rFonts w:ascii="仿宋_GB2312" w:eastAsia="仿宋_GB2312" w:hint="eastAsia"/>
          <w:szCs w:val="24"/>
        </w:rPr>
        <w:t>全国物流标准化技术委员会</w:t>
      </w:r>
      <w:r w:rsidRPr="0066555D">
        <w:rPr>
          <w:rFonts w:ascii="仿宋_GB2312" w:eastAsia="仿宋_GB2312" w:hint="eastAsia"/>
          <w:szCs w:val="24"/>
        </w:rPr>
        <w:t>组织相关</w:t>
      </w:r>
      <w:r w:rsidR="00F57A01">
        <w:rPr>
          <w:rFonts w:ascii="仿宋_GB2312" w:eastAsia="仿宋_GB2312" w:hint="eastAsia"/>
          <w:szCs w:val="24"/>
        </w:rPr>
        <w:t>专家</w:t>
      </w:r>
      <w:r w:rsidRPr="0066555D">
        <w:rPr>
          <w:rFonts w:ascii="仿宋_GB2312" w:eastAsia="仿宋_GB2312" w:hint="eastAsia"/>
          <w:szCs w:val="24"/>
        </w:rPr>
        <w:t>对《电子商务冷链物流配送服务管理规范》</w:t>
      </w:r>
      <w:r w:rsidR="00E14983">
        <w:rPr>
          <w:rFonts w:ascii="仿宋_GB2312" w:eastAsia="仿宋_GB2312" w:hint="eastAsia"/>
          <w:szCs w:val="24"/>
        </w:rPr>
        <w:t>征求意见稿</w:t>
      </w:r>
      <w:r w:rsidRPr="0066555D">
        <w:rPr>
          <w:rFonts w:ascii="仿宋_GB2312" w:eastAsia="仿宋_GB2312" w:hint="eastAsia"/>
          <w:szCs w:val="24"/>
        </w:rPr>
        <w:t>进行讨论，会后，编制小组根据专家意见对《电子商务冷链物流配送服务管理规范》征求意见稿作进一步修改完善。</w:t>
      </w:r>
    </w:p>
    <w:p w:rsidR="005E5175" w:rsidRDefault="005E5175" w:rsidP="0066555D">
      <w:pPr>
        <w:spacing w:line="360" w:lineRule="auto"/>
        <w:ind w:firstLineChars="200" w:firstLine="480"/>
        <w:rPr>
          <w:rFonts w:ascii="仿宋_GB2312" w:eastAsia="仿宋_GB2312" w:hint="eastAsia"/>
          <w:szCs w:val="24"/>
        </w:rPr>
      </w:pPr>
      <w:r>
        <w:rPr>
          <w:rFonts w:ascii="仿宋_GB2312" w:eastAsia="仿宋_GB2312" w:hint="eastAsia"/>
          <w:szCs w:val="24"/>
        </w:rPr>
        <w:t>（10）</w:t>
      </w:r>
      <w:r w:rsidRPr="005E5175">
        <w:rPr>
          <w:rFonts w:ascii="仿宋_GB2312" w:eastAsia="仿宋_GB2312" w:hint="eastAsia"/>
          <w:szCs w:val="24"/>
        </w:rPr>
        <w:t>《电子商务冷链物流配送服务管理规范》国家标准第</w:t>
      </w:r>
      <w:r>
        <w:rPr>
          <w:rFonts w:ascii="仿宋_GB2312" w:eastAsia="仿宋_GB2312" w:hint="eastAsia"/>
          <w:szCs w:val="24"/>
        </w:rPr>
        <w:t>二</w:t>
      </w:r>
      <w:r w:rsidRPr="005E5175">
        <w:rPr>
          <w:rFonts w:ascii="仿宋_GB2312" w:eastAsia="仿宋_GB2312" w:hint="eastAsia"/>
          <w:szCs w:val="24"/>
        </w:rPr>
        <w:t>次征求意见</w:t>
      </w:r>
    </w:p>
    <w:p w:rsidR="005E5175" w:rsidRPr="005E5175" w:rsidRDefault="005E5175" w:rsidP="0066555D">
      <w:pPr>
        <w:spacing w:line="360" w:lineRule="auto"/>
        <w:ind w:firstLineChars="200" w:firstLine="480"/>
        <w:rPr>
          <w:rFonts w:ascii="仿宋_GB2312" w:eastAsia="仿宋_GB2312"/>
          <w:szCs w:val="24"/>
        </w:rPr>
      </w:pPr>
      <w:r w:rsidRPr="005E5175">
        <w:rPr>
          <w:rFonts w:ascii="仿宋_GB2312" w:eastAsia="仿宋_GB2312" w:hint="eastAsia"/>
          <w:szCs w:val="24"/>
        </w:rPr>
        <w:t>2019年</w:t>
      </w:r>
      <w:r>
        <w:rPr>
          <w:rFonts w:ascii="仿宋_GB2312" w:eastAsia="仿宋_GB2312" w:hint="eastAsia"/>
          <w:szCs w:val="24"/>
        </w:rPr>
        <w:t>10</w:t>
      </w:r>
      <w:r w:rsidRPr="005E5175">
        <w:rPr>
          <w:rFonts w:ascii="仿宋_GB2312" w:eastAsia="仿宋_GB2312" w:hint="eastAsia"/>
          <w:szCs w:val="24"/>
        </w:rPr>
        <w:t>月，标准编制小组</w:t>
      </w:r>
      <w:r>
        <w:rPr>
          <w:rFonts w:ascii="仿宋_GB2312" w:eastAsia="仿宋_GB2312" w:hint="eastAsia"/>
          <w:szCs w:val="24"/>
        </w:rPr>
        <w:t>再次</w:t>
      </w:r>
      <w:r w:rsidRPr="005E5175">
        <w:rPr>
          <w:rFonts w:ascii="仿宋_GB2312" w:eastAsia="仿宋_GB2312" w:hint="eastAsia"/>
          <w:szCs w:val="24"/>
        </w:rPr>
        <w:t>提交标准征求意见稿及编制说明</w:t>
      </w:r>
      <w:r>
        <w:rPr>
          <w:rFonts w:ascii="仿宋_GB2312" w:eastAsia="仿宋_GB2312" w:hint="eastAsia"/>
          <w:szCs w:val="24"/>
        </w:rPr>
        <w:t>，进行第二次</w:t>
      </w:r>
      <w:r w:rsidRPr="005E5175">
        <w:rPr>
          <w:rFonts w:ascii="仿宋_GB2312" w:eastAsia="仿宋_GB2312" w:hint="eastAsia"/>
          <w:szCs w:val="24"/>
        </w:rPr>
        <w:t>征求意见工作。</w:t>
      </w:r>
    </w:p>
    <w:p w:rsidR="0001225E" w:rsidRDefault="001F14A8">
      <w:pPr>
        <w:pStyle w:val="20"/>
        <w:spacing w:line="360" w:lineRule="auto"/>
        <w:ind w:firstLineChars="0" w:firstLine="0"/>
        <w:rPr>
          <w:rFonts w:ascii="仿宋_GB2312" w:eastAsia="仿宋_GB2312"/>
          <w:b/>
          <w:szCs w:val="24"/>
        </w:rPr>
      </w:pPr>
      <w:r>
        <w:rPr>
          <w:rFonts w:ascii="仿宋_GB2312" w:eastAsia="仿宋_GB2312" w:hint="eastAsia"/>
          <w:b/>
          <w:szCs w:val="24"/>
        </w:rPr>
        <w:t>五、标准编制原则</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1、与发达国际标准接轨原则：</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美国、日本和欧盟等国家在冷链产品的温控、包装、储存、加工、运输、配送、售后等方面都有可以采纳的规定要求，许多要求表现在政府法令、地方规定或企业标准等方面，本标准考虑到国内企业可承受范围内，在标准具体技术规定部分，以多年冷链</w:t>
      </w:r>
      <w:r w:rsidR="00562E37">
        <w:rPr>
          <w:rFonts w:ascii="仿宋_GB2312" w:eastAsia="仿宋_GB2312" w:hint="eastAsia"/>
          <w:szCs w:val="24"/>
        </w:rPr>
        <w:t>物流</w:t>
      </w:r>
      <w:r>
        <w:rPr>
          <w:rFonts w:ascii="仿宋_GB2312" w:eastAsia="仿宋_GB2312" w:hint="eastAsia"/>
          <w:szCs w:val="24"/>
        </w:rPr>
        <w:t>配送作业经验为基础、以冷链产品具体操作模式与运作质量为核心、以作业标准流程为依托，保证运输产品的冷链度与安全度。</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2、从我国实际出发，促进飞跃发展的原则：</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本标准起草过程中，多次到国内知名冷链电商、物流企业、包装企业进行实地参观、调研与学习，充分听取各企业的专业意见，在内容上充分考察国内同行企业的实际操作，充分反映企业现状实际，做到标准为企业服务，为推动冷链行业发展服务。</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3、与其他标准的协调一致的原则：</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本标准在起草过程中，充分调研了国内现有的冷链产品温控、运输、储存、流通加工、安全卫生、包装、配送服务等相关国家、行业及地方标准，在内容、术语、标准要求上尽量与其他标准保持协调一致。在标准制定中尤其将优秀的行业标准、地方标准或企业标准要求采纳到新编制的标准中。</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4、体现冷链产品的特殊性的原则：</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冷链产品是顾客购买频率较高，与消费者日常生活关系密切的需求性</w:t>
      </w:r>
      <w:r w:rsidR="00B721E3">
        <w:rPr>
          <w:rFonts w:ascii="仿宋_GB2312" w:eastAsia="仿宋_GB2312" w:hint="eastAsia"/>
          <w:szCs w:val="24"/>
        </w:rPr>
        <w:t xml:space="preserve">　产品</w:t>
      </w:r>
      <w:r>
        <w:rPr>
          <w:rFonts w:ascii="仿宋_GB2312" w:eastAsia="仿宋_GB2312" w:hint="eastAsia"/>
          <w:szCs w:val="24"/>
        </w:rPr>
        <w:t>，冷链产品相较于其他一般的产品,显著的特点是容易腐败变质, 共性特征均以</w:t>
      </w:r>
      <w:r>
        <w:rPr>
          <w:rFonts w:ascii="仿宋_GB2312" w:eastAsia="仿宋_GB2312" w:hint="eastAsia"/>
          <w:szCs w:val="24"/>
        </w:rPr>
        <w:lastRenderedPageBreak/>
        <w:t>“鲜”为主，具有季节性、保鲜性、温控要求高等特点，为了保证冷链产品质量安全，保证消费者能吃到安全放心的冷链</w:t>
      </w:r>
      <w:r w:rsidR="00B721E3">
        <w:rPr>
          <w:rFonts w:ascii="仿宋_GB2312" w:eastAsia="仿宋_GB2312" w:hint="eastAsia"/>
          <w:szCs w:val="24"/>
        </w:rPr>
        <w:t xml:space="preserve">　产品</w:t>
      </w:r>
      <w:r>
        <w:rPr>
          <w:rFonts w:ascii="仿宋_GB2312" w:eastAsia="仿宋_GB2312" w:hint="eastAsia"/>
          <w:szCs w:val="24"/>
        </w:rPr>
        <w:t>，涉及到冷链品的储存、加工、运输和配送等各环节的所有行为都应严格遵守国家</w:t>
      </w:r>
      <w:r w:rsidR="00B721E3">
        <w:rPr>
          <w:rFonts w:ascii="仿宋_GB2312" w:eastAsia="仿宋_GB2312" w:hint="eastAsia"/>
          <w:szCs w:val="24"/>
        </w:rPr>
        <w:t xml:space="preserve">　产品</w:t>
      </w:r>
      <w:r>
        <w:rPr>
          <w:rFonts w:ascii="仿宋_GB2312" w:eastAsia="仿宋_GB2312" w:hint="eastAsia"/>
          <w:szCs w:val="24"/>
        </w:rPr>
        <w:t>管理法律、法规的相关规定，同时，也要遵守安全、环保、卫生等一般法律法规的规定。保证冷链产品的保鲜特质。</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5、体现冷链产品物流运输的专业性的原则：</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专业的</w:t>
      </w:r>
      <w:bookmarkStart w:id="1" w:name="_Toc476904021"/>
      <w:r>
        <w:rPr>
          <w:rFonts w:ascii="仿宋_GB2312" w:eastAsia="仿宋_GB2312" w:hint="eastAsia"/>
          <w:szCs w:val="24"/>
        </w:rPr>
        <w:t>冷链产品冷链物流不仅应符合各类冷链产品储运温（湿）</w:t>
      </w:r>
      <w:proofErr w:type="gramStart"/>
      <w:r>
        <w:rPr>
          <w:rFonts w:ascii="仿宋_GB2312" w:eastAsia="仿宋_GB2312" w:hint="eastAsia"/>
          <w:szCs w:val="24"/>
        </w:rPr>
        <w:t>度环境</w:t>
      </w:r>
      <w:proofErr w:type="gramEnd"/>
      <w:r>
        <w:rPr>
          <w:rFonts w:ascii="仿宋_GB2312" w:eastAsia="仿宋_GB2312" w:hint="eastAsia"/>
          <w:szCs w:val="24"/>
        </w:rPr>
        <w:t>要求</w:t>
      </w:r>
      <w:bookmarkEnd w:id="1"/>
      <w:r>
        <w:rPr>
          <w:rFonts w:ascii="仿宋_GB2312" w:eastAsia="仿宋_GB2312" w:hint="eastAsia"/>
          <w:szCs w:val="24"/>
        </w:rPr>
        <w:t>的各项规定，具备运输、储存冷链产品相适应的设施设备和卫生条件（冷藏车、保温车性能应符合QC/T 449的规定），还应具备满足冷链</w:t>
      </w:r>
      <w:r w:rsidR="00562E37">
        <w:rPr>
          <w:rFonts w:ascii="仿宋_GB2312" w:eastAsia="仿宋_GB2312" w:hint="eastAsia"/>
          <w:szCs w:val="24"/>
        </w:rPr>
        <w:t>物流</w:t>
      </w:r>
      <w:r>
        <w:rPr>
          <w:rFonts w:ascii="仿宋_GB2312" w:eastAsia="仿宋_GB2312" w:hint="eastAsia"/>
          <w:szCs w:val="24"/>
        </w:rPr>
        <w:t>配送作业要求相应</w:t>
      </w:r>
      <w:proofErr w:type="gramStart"/>
      <w:r>
        <w:rPr>
          <w:rFonts w:ascii="仿宋_GB2312" w:eastAsia="仿宋_GB2312" w:hint="eastAsia"/>
          <w:szCs w:val="24"/>
        </w:rPr>
        <w:t>的集发派单</w:t>
      </w:r>
      <w:proofErr w:type="gramEnd"/>
      <w:r>
        <w:rPr>
          <w:rFonts w:ascii="仿宋_GB2312" w:eastAsia="仿宋_GB2312" w:hint="eastAsia"/>
          <w:szCs w:val="24"/>
        </w:rPr>
        <w:t>、暂存、配送以及异常作业等配套基础设施条件，实现对冷链产品的全流程组织与管理。以人员和设施设备、信息系统、包装及卫生要求几个方面为主要抓手，实现对冷链货品的全程温控、配送服务等方面的全面提升，满足客户体验冷链服务的幸福感。</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6、强调冷链产品风险控制的原则：</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为了保证冷链产品质量与安全，冷链产品的风险控制应贯穿于从生产地到消费者手中的全过程，实现风险的识别、控制和规避。本标准在信息系统</w:t>
      </w:r>
      <w:r w:rsidR="007B0E79">
        <w:rPr>
          <w:rFonts w:ascii="仿宋_GB2312" w:eastAsia="仿宋_GB2312" w:hint="eastAsia"/>
          <w:szCs w:val="24"/>
        </w:rPr>
        <w:t>最后一公里</w:t>
      </w:r>
      <w:r>
        <w:rPr>
          <w:rFonts w:ascii="仿宋_GB2312" w:eastAsia="仿宋_GB2312" w:hint="eastAsia"/>
          <w:szCs w:val="24"/>
        </w:rPr>
        <w:t>配送具备温度监测、异常提示、异常报警等功能。同时</w:t>
      </w:r>
      <w:r w:rsidR="007B0E79">
        <w:rPr>
          <w:rFonts w:ascii="仿宋_GB2312" w:eastAsia="仿宋_GB2312" w:hint="eastAsia"/>
          <w:szCs w:val="24"/>
        </w:rPr>
        <w:t>冷链物流配送服务提供方</w:t>
      </w:r>
      <w:r>
        <w:rPr>
          <w:rFonts w:ascii="仿宋_GB2312" w:eastAsia="仿宋_GB2312" w:hint="eastAsia"/>
          <w:szCs w:val="24"/>
        </w:rPr>
        <w:t>还需具备异常作业高效处理、配送人员管理考核、安全卫生要求、温度检测等管控方案，提升服务，有效控制风险。</w:t>
      </w:r>
    </w:p>
    <w:p w:rsidR="0001225E" w:rsidRDefault="001F14A8">
      <w:pPr>
        <w:pStyle w:val="20"/>
        <w:spacing w:line="360" w:lineRule="auto"/>
        <w:ind w:firstLineChars="0" w:firstLine="0"/>
        <w:rPr>
          <w:rFonts w:ascii="仿宋_GB2312" w:eastAsia="仿宋_GB2312"/>
          <w:b/>
          <w:szCs w:val="24"/>
        </w:rPr>
      </w:pPr>
      <w:r>
        <w:rPr>
          <w:rFonts w:ascii="仿宋_GB2312" w:eastAsia="仿宋_GB2312" w:hint="eastAsia"/>
          <w:b/>
          <w:szCs w:val="24"/>
        </w:rPr>
        <w:t>六、 标准主要内容</w:t>
      </w:r>
    </w:p>
    <w:p w:rsidR="00717F21" w:rsidRDefault="00180A0B">
      <w:pPr>
        <w:spacing w:line="360" w:lineRule="auto"/>
        <w:ind w:firstLineChars="200" w:firstLine="480"/>
        <w:rPr>
          <w:rFonts w:ascii="仿宋_GB2312" w:eastAsia="仿宋_GB2312"/>
          <w:szCs w:val="24"/>
        </w:rPr>
      </w:pPr>
      <w:r>
        <w:rPr>
          <w:rFonts w:ascii="仿宋_GB2312" w:eastAsia="仿宋_GB2312" w:hint="eastAsia"/>
          <w:szCs w:val="24"/>
        </w:rPr>
        <w:t>1、</w:t>
      </w:r>
      <w:bookmarkStart w:id="2" w:name="OLE_LINK17"/>
      <w:r w:rsidR="007A0B77">
        <w:rPr>
          <w:rFonts w:ascii="仿宋_GB2312" w:eastAsia="仿宋_GB2312" w:hint="eastAsia"/>
          <w:szCs w:val="24"/>
        </w:rPr>
        <w:t>范围</w:t>
      </w:r>
    </w:p>
    <w:p w:rsidR="0001225E" w:rsidRDefault="007A0B77" w:rsidP="007A0B77">
      <w:pPr>
        <w:spacing w:line="360" w:lineRule="auto"/>
        <w:ind w:firstLineChars="200" w:firstLine="480"/>
        <w:rPr>
          <w:rFonts w:ascii="仿宋_GB2312" w:eastAsia="仿宋_GB2312"/>
          <w:szCs w:val="24"/>
        </w:rPr>
      </w:pPr>
      <w:r w:rsidRPr="007A0B77">
        <w:rPr>
          <w:rFonts w:ascii="仿宋_GB2312" w:eastAsia="仿宋_GB2312" w:hint="eastAsia"/>
          <w:szCs w:val="24"/>
        </w:rPr>
        <w:t>本标准规定了电子商务冷链物流配送的基本要求、管理要求、作业流程及要求和评审及改进</w:t>
      </w:r>
      <w:r>
        <w:rPr>
          <w:rFonts w:ascii="仿宋_GB2312" w:eastAsia="仿宋_GB2312" w:hint="eastAsia"/>
          <w:szCs w:val="24"/>
        </w:rPr>
        <w:t>；</w:t>
      </w:r>
      <w:r w:rsidRPr="007A0B77">
        <w:rPr>
          <w:rFonts w:ascii="仿宋_GB2312" w:eastAsia="仿宋_GB2312" w:hint="eastAsia"/>
          <w:szCs w:val="24"/>
        </w:rPr>
        <w:t>适用于电子商务冷链物流配送服务提供方对配送作业服务的管理。</w:t>
      </w:r>
    </w:p>
    <w:p w:rsidR="00717F21" w:rsidRDefault="00180A0B" w:rsidP="00717F21">
      <w:pPr>
        <w:spacing w:line="360" w:lineRule="auto"/>
        <w:ind w:firstLineChars="200" w:firstLine="480"/>
        <w:rPr>
          <w:rFonts w:ascii="仿宋_GB2312" w:eastAsia="仿宋_GB2312"/>
          <w:szCs w:val="24"/>
        </w:rPr>
      </w:pPr>
      <w:r>
        <w:rPr>
          <w:rFonts w:ascii="仿宋_GB2312" w:eastAsia="仿宋_GB2312" w:hint="eastAsia"/>
          <w:szCs w:val="24"/>
        </w:rPr>
        <w:t>2、</w:t>
      </w:r>
      <w:r w:rsidR="00717F21">
        <w:rPr>
          <w:rFonts w:ascii="仿宋_GB2312" w:eastAsia="仿宋_GB2312" w:hint="eastAsia"/>
          <w:szCs w:val="24"/>
        </w:rPr>
        <w:t>规范性引用文件</w:t>
      </w:r>
    </w:p>
    <w:bookmarkEnd w:id="2"/>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GB/T 18354  物流术语</w:t>
      </w:r>
    </w:p>
    <w:p w:rsidR="00717F21" w:rsidRDefault="00717F21" w:rsidP="00717F21">
      <w:pPr>
        <w:spacing w:line="360" w:lineRule="auto"/>
        <w:ind w:firstLineChars="200" w:firstLine="480"/>
        <w:rPr>
          <w:rFonts w:ascii="仿宋_GB2312" w:eastAsia="仿宋_GB2312"/>
          <w:szCs w:val="24"/>
        </w:rPr>
      </w:pPr>
      <w:r w:rsidRPr="00717F21">
        <w:rPr>
          <w:rFonts w:ascii="仿宋_GB2312" w:eastAsia="仿宋_GB2312"/>
          <w:szCs w:val="24"/>
        </w:rPr>
        <w:t>GB/T 22263-2008</w:t>
      </w:r>
      <w:r w:rsidRPr="00717F21">
        <w:rPr>
          <w:rFonts w:ascii="仿宋_GB2312" w:eastAsia="仿宋_GB2312" w:hint="eastAsia"/>
          <w:szCs w:val="24"/>
        </w:rPr>
        <w:t xml:space="preserve"> 物流公共信息平台应用开发指南</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 xml:space="preserve">GB/T 28843  </w:t>
      </w:r>
      <w:r w:rsidR="00B721E3">
        <w:rPr>
          <w:rFonts w:ascii="仿宋_GB2312" w:eastAsia="仿宋_GB2312" w:hint="eastAsia"/>
          <w:szCs w:val="24"/>
        </w:rPr>
        <w:t>产品</w:t>
      </w:r>
      <w:r>
        <w:rPr>
          <w:rFonts w:ascii="仿宋_GB2312" w:eastAsia="仿宋_GB2312" w:hint="eastAsia"/>
          <w:szCs w:val="24"/>
        </w:rPr>
        <w:t>冷链物流追溯管理要求</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 xml:space="preserve">GB/T 29753—2013  道路运输 </w:t>
      </w:r>
      <w:r w:rsidR="00B721E3">
        <w:rPr>
          <w:rFonts w:ascii="仿宋_GB2312" w:eastAsia="仿宋_GB2312" w:hint="eastAsia"/>
          <w:szCs w:val="24"/>
        </w:rPr>
        <w:t xml:space="preserve">　产品</w:t>
      </w:r>
      <w:r>
        <w:rPr>
          <w:rFonts w:ascii="仿宋_GB2312" w:eastAsia="仿宋_GB2312" w:hint="eastAsia"/>
          <w:szCs w:val="24"/>
        </w:rPr>
        <w:t>与生物制品冷藏车 安全要求及试验</w:t>
      </w:r>
      <w:r>
        <w:rPr>
          <w:rFonts w:ascii="仿宋_GB2312" w:eastAsia="仿宋_GB2312" w:hint="eastAsia"/>
          <w:szCs w:val="24"/>
        </w:rPr>
        <w:lastRenderedPageBreak/>
        <w:t>方法</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GB/T 34344  农产品物流包装材料通用技术要求</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WB/T 1054—2015  餐饮冷链物流服务规范</w:t>
      </w:r>
    </w:p>
    <w:p w:rsidR="0001225E" w:rsidRDefault="00180A0B">
      <w:pPr>
        <w:spacing w:line="360" w:lineRule="auto"/>
        <w:ind w:firstLineChars="200" w:firstLine="480"/>
        <w:rPr>
          <w:rFonts w:ascii="仿宋_GB2312" w:eastAsia="仿宋_GB2312"/>
          <w:szCs w:val="24"/>
        </w:rPr>
      </w:pPr>
      <w:r>
        <w:rPr>
          <w:rFonts w:ascii="仿宋_GB2312" w:eastAsia="仿宋_GB2312" w:hint="eastAsia"/>
          <w:szCs w:val="24"/>
        </w:rPr>
        <w:t>3、</w:t>
      </w:r>
      <w:r w:rsidR="001F14A8" w:rsidRPr="00931B5B">
        <w:rPr>
          <w:rFonts w:ascii="仿宋_GB2312" w:eastAsia="仿宋_GB2312" w:hint="eastAsia"/>
          <w:szCs w:val="24"/>
        </w:rPr>
        <w:t>术语和定义：对本标准中引用的术语进行明确</w:t>
      </w:r>
      <w:r w:rsidR="00D41389" w:rsidRPr="00931B5B">
        <w:rPr>
          <w:rFonts w:ascii="仿宋_GB2312" w:eastAsia="仿宋_GB2312" w:hint="eastAsia"/>
          <w:szCs w:val="24"/>
        </w:rPr>
        <w:t>，</w:t>
      </w:r>
      <w:r w:rsidR="001F14A8" w:rsidRPr="00931B5B">
        <w:rPr>
          <w:rFonts w:ascii="仿宋_GB2312" w:eastAsia="仿宋_GB2312" w:hint="eastAsia"/>
          <w:szCs w:val="24"/>
        </w:rPr>
        <w:t>对 “冷链”</w:t>
      </w:r>
      <w:r w:rsidR="00D41389" w:rsidRPr="00931B5B">
        <w:rPr>
          <w:rFonts w:ascii="仿宋_GB2312" w:eastAsia="仿宋_GB2312" w:hint="eastAsia"/>
          <w:szCs w:val="24"/>
        </w:rPr>
        <w:t>、</w:t>
      </w:r>
      <w:r w:rsidR="001F14A8" w:rsidRPr="00931B5B">
        <w:rPr>
          <w:rFonts w:ascii="仿宋_GB2312" w:eastAsia="仿宋_GB2312" w:hint="eastAsia"/>
          <w:szCs w:val="24"/>
        </w:rPr>
        <w:t>“</w:t>
      </w:r>
      <w:r w:rsidR="00956E23" w:rsidRPr="00931B5B">
        <w:rPr>
          <w:rFonts w:ascii="仿宋_GB2312" w:eastAsia="仿宋_GB2312" w:hint="eastAsia"/>
          <w:szCs w:val="24"/>
        </w:rPr>
        <w:t>冷链</w:t>
      </w:r>
      <w:r w:rsidR="001F14A8" w:rsidRPr="00931B5B">
        <w:rPr>
          <w:rFonts w:ascii="仿宋_GB2312" w:eastAsia="仿宋_GB2312" w:hint="eastAsia"/>
          <w:szCs w:val="24"/>
        </w:rPr>
        <w:t>配送”</w:t>
      </w:r>
      <w:r w:rsidR="00D41389" w:rsidRPr="00931B5B">
        <w:rPr>
          <w:rFonts w:ascii="仿宋_GB2312" w:eastAsia="仿宋_GB2312" w:hint="eastAsia"/>
          <w:szCs w:val="24"/>
        </w:rPr>
        <w:t>、</w:t>
      </w:r>
      <w:r w:rsidR="001F14A8" w:rsidRPr="00931B5B">
        <w:rPr>
          <w:rFonts w:ascii="仿宋_GB2312" w:eastAsia="仿宋_GB2312" w:hint="eastAsia"/>
          <w:szCs w:val="24"/>
        </w:rPr>
        <w:t>“配送站”</w:t>
      </w:r>
      <w:r w:rsidR="00D41389" w:rsidRPr="00931B5B">
        <w:rPr>
          <w:rFonts w:ascii="仿宋_GB2312" w:eastAsia="仿宋_GB2312" w:hint="eastAsia"/>
          <w:szCs w:val="24"/>
        </w:rPr>
        <w:t>、</w:t>
      </w:r>
      <w:r w:rsidR="00956E23" w:rsidRPr="00931B5B">
        <w:rPr>
          <w:rFonts w:ascii="仿宋_GB2312" w:eastAsia="仿宋_GB2312" w:hint="eastAsia"/>
          <w:szCs w:val="24"/>
        </w:rPr>
        <w:t>“冷链物流配送服务提供方”、</w:t>
      </w:r>
      <w:r w:rsidR="001F14A8" w:rsidRPr="00931B5B">
        <w:rPr>
          <w:rFonts w:ascii="仿宋_GB2312" w:eastAsia="仿宋_GB2312" w:hint="eastAsia"/>
          <w:szCs w:val="24"/>
        </w:rPr>
        <w:t>“6</w:t>
      </w:r>
      <w:r w:rsidR="001F14A8" w:rsidRPr="00931B5B">
        <w:rPr>
          <w:rFonts w:ascii="仿宋_GB2312" w:eastAsia="仿宋_GB2312"/>
          <w:szCs w:val="24"/>
        </w:rPr>
        <w:t>s</w:t>
      </w:r>
      <w:r w:rsidR="001F14A8" w:rsidRPr="00931B5B">
        <w:rPr>
          <w:rFonts w:ascii="仿宋_GB2312" w:eastAsia="仿宋_GB2312" w:hint="eastAsia"/>
          <w:szCs w:val="24"/>
        </w:rPr>
        <w:t>”术语进行定义</w:t>
      </w:r>
      <w:r w:rsidR="0038204B" w:rsidRPr="0038204B">
        <w:rPr>
          <w:rFonts w:ascii="仿宋_GB2312" w:eastAsia="仿宋_GB2312" w:hint="eastAsia"/>
          <w:szCs w:val="24"/>
        </w:rPr>
        <w:t>，通过</w:t>
      </w:r>
      <w:r w:rsidR="0038204B">
        <w:rPr>
          <w:rFonts w:ascii="仿宋_GB2312" w:eastAsia="仿宋_GB2312" w:hint="eastAsia"/>
          <w:szCs w:val="24"/>
        </w:rPr>
        <w:t>电子商务</w:t>
      </w:r>
      <w:r w:rsidR="0038204B" w:rsidRPr="0038204B">
        <w:rPr>
          <w:rFonts w:ascii="仿宋_GB2312" w:eastAsia="仿宋_GB2312" w:hint="eastAsia"/>
          <w:szCs w:val="24"/>
        </w:rPr>
        <w:t>冷链</w:t>
      </w:r>
      <w:r w:rsidR="0038204B">
        <w:rPr>
          <w:rFonts w:ascii="仿宋_GB2312" w:eastAsia="仿宋_GB2312" w:hint="eastAsia"/>
          <w:szCs w:val="24"/>
        </w:rPr>
        <w:t>物流</w:t>
      </w:r>
      <w:r w:rsidR="0038204B" w:rsidRPr="0038204B">
        <w:rPr>
          <w:rFonts w:ascii="仿宋_GB2312" w:eastAsia="仿宋_GB2312" w:hint="eastAsia"/>
          <w:szCs w:val="24"/>
        </w:rPr>
        <w:t>企业各环节作业职责、作业流程、作业模式以及实际情况进行定义</w:t>
      </w:r>
      <w:r w:rsidR="001F14A8" w:rsidRPr="00931B5B">
        <w:rPr>
          <w:rFonts w:ascii="仿宋_GB2312" w:eastAsia="仿宋_GB2312" w:hint="eastAsia"/>
          <w:szCs w:val="24"/>
        </w:rPr>
        <w:t>。</w:t>
      </w:r>
    </w:p>
    <w:p w:rsidR="00717F21" w:rsidRDefault="00180A0B" w:rsidP="00517652">
      <w:pPr>
        <w:spacing w:line="360" w:lineRule="auto"/>
        <w:ind w:firstLineChars="200" w:firstLine="480"/>
        <w:rPr>
          <w:rFonts w:ascii="仿宋_GB2312" w:eastAsia="仿宋_GB2312"/>
          <w:szCs w:val="24"/>
        </w:rPr>
      </w:pPr>
      <w:r>
        <w:rPr>
          <w:rFonts w:ascii="仿宋_GB2312" w:eastAsia="仿宋_GB2312" w:hint="eastAsia"/>
          <w:szCs w:val="24"/>
        </w:rPr>
        <w:t>4、</w:t>
      </w:r>
      <w:r w:rsidR="001F14A8">
        <w:rPr>
          <w:rFonts w:ascii="仿宋_GB2312" w:eastAsia="仿宋_GB2312" w:hint="eastAsia"/>
          <w:szCs w:val="24"/>
        </w:rPr>
        <w:t>基本要求</w:t>
      </w:r>
    </w:p>
    <w:p w:rsidR="00717F21" w:rsidRDefault="00717F21">
      <w:pPr>
        <w:spacing w:line="360" w:lineRule="auto"/>
        <w:ind w:firstLineChars="200" w:firstLine="480"/>
        <w:rPr>
          <w:rFonts w:ascii="仿宋_GB2312" w:eastAsia="仿宋_GB2312"/>
          <w:szCs w:val="24"/>
        </w:rPr>
      </w:pPr>
      <w:r w:rsidRPr="00E04E46">
        <w:rPr>
          <w:rFonts w:ascii="仿宋_GB2312" w:eastAsia="仿宋_GB2312" w:hint="eastAsia"/>
          <w:szCs w:val="24"/>
        </w:rPr>
        <w:t>对电子商务冷链物流配送</w:t>
      </w:r>
      <w:r w:rsidR="00517652" w:rsidRPr="00E04E46">
        <w:rPr>
          <w:rFonts w:ascii="仿宋_GB2312" w:eastAsia="仿宋_GB2312" w:hint="eastAsia"/>
          <w:szCs w:val="24"/>
        </w:rPr>
        <w:t>服务</w:t>
      </w:r>
      <w:r w:rsidR="00E04E46" w:rsidRPr="00E04E46">
        <w:rPr>
          <w:rFonts w:ascii="仿宋_GB2312" w:eastAsia="仿宋_GB2312" w:hint="eastAsia"/>
          <w:szCs w:val="24"/>
        </w:rPr>
        <w:t>提供方</w:t>
      </w:r>
      <w:r w:rsidR="00517652" w:rsidRPr="00E04E46">
        <w:rPr>
          <w:rFonts w:ascii="仿宋_GB2312" w:eastAsia="仿宋_GB2312" w:hint="eastAsia"/>
          <w:szCs w:val="24"/>
        </w:rPr>
        <w:t>提出基本要求。</w:t>
      </w:r>
    </w:p>
    <w:p w:rsidR="00DE30C4" w:rsidRDefault="00180A0B">
      <w:pPr>
        <w:spacing w:line="360" w:lineRule="auto"/>
        <w:ind w:firstLineChars="200" w:firstLine="480"/>
        <w:rPr>
          <w:rFonts w:ascii="仿宋_GB2312" w:eastAsia="仿宋_GB2312"/>
          <w:szCs w:val="24"/>
        </w:rPr>
      </w:pPr>
      <w:r>
        <w:rPr>
          <w:rFonts w:ascii="仿宋_GB2312" w:eastAsia="仿宋_GB2312" w:hint="eastAsia"/>
          <w:szCs w:val="24"/>
        </w:rPr>
        <w:t>5、</w:t>
      </w:r>
      <w:r w:rsidR="00DE30C4">
        <w:rPr>
          <w:rFonts w:ascii="仿宋_GB2312" w:eastAsia="仿宋_GB2312" w:hint="eastAsia"/>
          <w:szCs w:val="24"/>
        </w:rPr>
        <w:t>管理要求</w:t>
      </w:r>
    </w:p>
    <w:p w:rsidR="005F2D92" w:rsidRPr="005F2D92" w:rsidRDefault="005F2D92" w:rsidP="005F2D92">
      <w:pPr>
        <w:spacing w:line="360" w:lineRule="auto"/>
        <w:ind w:firstLineChars="200" w:firstLine="480"/>
        <w:rPr>
          <w:rFonts w:ascii="仿宋_GB2312" w:eastAsia="仿宋_GB2312" w:hint="eastAsia"/>
          <w:szCs w:val="24"/>
        </w:rPr>
      </w:pPr>
      <w:r w:rsidRPr="005F2D92">
        <w:rPr>
          <w:rFonts w:ascii="仿宋_GB2312" w:eastAsia="仿宋_GB2312" w:hint="eastAsia"/>
          <w:szCs w:val="24"/>
        </w:rPr>
        <w:t>1）</w:t>
      </w:r>
      <w:r>
        <w:rPr>
          <w:rFonts w:ascii="仿宋_GB2312" w:eastAsia="仿宋_GB2312" w:hint="eastAsia"/>
          <w:szCs w:val="24"/>
        </w:rPr>
        <w:t>信息化管理</w:t>
      </w:r>
      <w:r w:rsidRPr="005F2D92">
        <w:rPr>
          <w:rFonts w:ascii="仿宋_GB2312" w:eastAsia="仿宋_GB2312" w:hint="eastAsia"/>
          <w:szCs w:val="24"/>
        </w:rPr>
        <w:t>：规定了</w:t>
      </w:r>
      <w:r>
        <w:rPr>
          <w:rFonts w:ascii="仿宋_GB2312" w:eastAsia="仿宋_GB2312" w:hint="eastAsia"/>
          <w:szCs w:val="24"/>
        </w:rPr>
        <w:t>电子商务冷链物流服务提供方在信息化管理方面的要求。</w:t>
      </w:r>
    </w:p>
    <w:p w:rsidR="00A66BE8" w:rsidRDefault="005F2D92" w:rsidP="005F2D92">
      <w:pPr>
        <w:spacing w:line="360" w:lineRule="auto"/>
        <w:ind w:firstLineChars="200" w:firstLine="480"/>
        <w:rPr>
          <w:rFonts w:ascii="仿宋_GB2312" w:eastAsia="仿宋_GB2312" w:hint="eastAsia"/>
          <w:szCs w:val="24"/>
        </w:rPr>
      </w:pPr>
      <w:r w:rsidRPr="005F2D92">
        <w:rPr>
          <w:rFonts w:ascii="仿宋_GB2312" w:eastAsia="仿宋_GB2312" w:hint="eastAsia"/>
          <w:szCs w:val="24"/>
        </w:rPr>
        <w:t>2）</w:t>
      </w:r>
      <w:r w:rsidR="00A66BE8">
        <w:rPr>
          <w:rFonts w:ascii="仿宋_GB2312" w:eastAsia="仿宋_GB2312" w:hint="eastAsia"/>
          <w:szCs w:val="24"/>
        </w:rPr>
        <w:t>设施设备</w:t>
      </w:r>
      <w:r w:rsidRPr="005F2D92">
        <w:rPr>
          <w:rFonts w:ascii="仿宋_GB2312" w:eastAsia="仿宋_GB2312" w:hint="eastAsia"/>
          <w:szCs w:val="24"/>
        </w:rPr>
        <w:t>：</w:t>
      </w:r>
      <w:r w:rsidR="00A66BE8" w:rsidRPr="005F2D92">
        <w:rPr>
          <w:rFonts w:ascii="仿宋_GB2312" w:eastAsia="仿宋_GB2312" w:hint="eastAsia"/>
          <w:szCs w:val="24"/>
        </w:rPr>
        <w:t>规定了</w:t>
      </w:r>
      <w:r w:rsidR="00A66BE8">
        <w:rPr>
          <w:rFonts w:ascii="仿宋_GB2312" w:eastAsia="仿宋_GB2312" w:hint="eastAsia"/>
          <w:szCs w:val="24"/>
        </w:rPr>
        <w:t>电子</w:t>
      </w:r>
      <w:r w:rsidR="00A66BE8" w:rsidRPr="00A66BE8">
        <w:rPr>
          <w:rFonts w:ascii="仿宋_GB2312" w:eastAsia="仿宋_GB2312" w:hint="eastAsia"/>
          <w:szCs w:val="24"/>
        </w:rPr>
        <w:t>商务冷链物流服务提供方</w:t>
      </w:r>
      <w:r w:rsidR="00A66BE8" w:rsidRPr="005F2D92">
        <w:rPr>
          <w:rFonts w:ascii="仿宋_GB2312" w:eastAsia="仿宋_GB2312" w:hint="eastAsia"/>
          <w:szCs w:val="24"/>
        </w:rPr>
        <w:t>应具有满足</w:t>
      </w:r>
      <w:r w:rsidR="00A66BE8">
        <w:rPr>
          <w:rFonts w:ascii="仿宋_GB2312" w:eastAsia="仿宋_GB2312" w:hint="eastAsia"/>
          <w:szCs w:val="24"/>
        </w:rPr>
        <w:t>冷链</w:t>
      </w:r>
      <w:r w:rsidR="00A66BE8" w:rsidRPr="005F2D92">
        <w:rPr>
          <w:rFonts w:ascii="仿宋_GB2312" w:eastAsia="仿宋_GB2312" w:hint="eastAsia"/>
          <w:szCs w:val="24"/>
        </w:rPr>
        <w:t>配送设施设备要求</w:t>
      </w:r>
      <w:r w:rsidR="00A66BE8">
        <w:rPr>
          <w:rFonts w:ascii="仿宋_GB2312" w:eastAsia="仿宋_GB2312" w:hint="eastAsia"/>
          <w:szCs w:val="24"/>
        </w:rPr>
        <w:t>。</w:t>
      </w:r>
    </w:p>
    <w:p w:rsidR="005F2D92" w:rsidRPr="005F2D92" w:rsidRDefault="00A66BE8" w:rsidP="005F2D92">
      <w:pPr>
        <w:spacing w:line="360" w:lineRule="auto"/>
        <w:ind w:firstLineChars="200" w:firstLine="480"/>
        <w:rPr>
          <w:rFonts w:ascii="仿宋_GB2312" w:eastAsia="仿宋_GB2312" w:hint="eastAsia"/>
          <w:szCs w:val="24"/>
        </w:rPr>
      </w:pPr>
      <w:r>
        <w:rPr>
          <w:rFonts w:ascii="仿宋_GB2312" w:eastAsia="仿宋_GB2312" w:hint="eastAsia"/>
          <w:szCs w:val="24"/>
        </w:rPr>
        <w:t>3</w:t>
      </w:r>
      <w:r w:rsidRPr="00A66BE8">
        <w:rPr>
          <w:rFonts w:ascii="仿宋_GB2312" w:eastAsia="仿宋_GB2312" w:hint="eastAsia"/>
          <w:szCs w:val="24"/>
        </w:rPr>
        <w:t>）</w:t>
      </w:r>
      <w:r w:rsidR="00D81AC8">
        <w:rPr>
          <w:rFonts w:ascii="仿宋_GB2312" w:eastAsia="仿宋_GB2312" w:hint="eastAsia"/>
          <w:szCs w:val="24"/>
        </w:rPr>
        <w:t>人员要求：</w:t>
      </w:r>
      <w:r w:rsidRPr="00A66BE8">
        <w:rPr>
          <w:rFonts w:ascii="仿宋_GB2312" w:eastAsia="仿宋_GB2312" w:hint="eastAsia"/>
          <w:szCs w:val="24"/>
        </w:rPr>
        <w:t>规定了电子商务冷链物流服务提供方</w:t>
      </w:r>
      <w:r w:rsidR="00D81AC8">
        <w:rPr>
          <w:rFonts w:ascii="仿宋_GB2312" w:eastAsia="仿宋_GB2312" w:hint="eastAsia"/>
          <w:szCs w:val="24"/>
        </w:rPr>
        <w:t>的</w:t>
      </w:r>
      <w:r w:rsidR="002E3835">
        <w:rPr>
          <w:rFonts w:ascii="仿宋_GB2312" w:eastAsia="仿宋_GB2312" w:hint="eastAsia"/>
          <w:szCs w:val="24"/>
        </w:rPr>
        <w:t>作业</w:t>
      </w:r>
      <w:r w:rsidR="005F2D92" w:rsidRPr="005F2D92">
        <w:rPr>
          <w:rFonts w:ascii="仿宋_GB2312" w:eastAsia="仿宋_GB2312" w:hint="eastAsia"/>
          <w:szCs w:val="24"/>
        </w:rPr>
        <w:t>人员要求</w:t>
      </w:r>
    </w:p>
    <w:p w:rsidR="005F2D92" w:rsidRDefault="00A66BE8" w:rsidP="005F2D92">
      <w:pPr>
        <w:spacing w:line="360" w:lineRule="auto"/>
        <w:ind w:firstLineChars="200" w:firstLine="480"/>
        <w:rPr>
          <w:rFonts w:ascii="仿宋_GB2312" w:eastAsia="仿宋_GB2312"/>
          <w:szCs w:val="24"/>
        </w:rPr>
      </w:pPr>
      <w:r>
        <w:rPr>
          <w:rFonts w:ascii="仿宋_GB2312" w:eastAsia="仿宋_GB2312" w:hint="eastAsia"/>
          <w:szCs w:val="24"/>
        </w:rPr>
        <w:t>4</w:t>
      </w:r>
      <w:r w:rsidR="005F2D92" w:rsidRPr="005F2D92">
        <w:rPr>
          <w:rFonts w:ascii="仿宋_GB2312" w:eastAsia="仿宋_GB2312" w:hint="eastAsia"/>
          <w:szCs w:val="24"/>
        </w:rPr>
        <w:t>）包装及温控材料要求：规定了包装及温控材料应符合食品安全相关标准要求及满足政府推行绿色、减量、可循环的相关要求。</w:t>
      </w:r>
    </w:p>
    <w:p w:rsidR="0001225E" w:rsidRDefault="00180A0B">
      <w:pPr>
        <w:spacing w:line="360" w:lineRule="auto"/>
        <w:ind w:firstLineChars="200" w:firstLine="480"/>
        <w:rPr>
          <w:rFonts w:ascii="仿宋_GB2312" w:eastAsia="仿宋_GB2312"/>
          <w:szCs w:val="24"/>
        </w:rPr>
      </w:pPr>
      <w:r>
        <w:rPr>
          <w:rFonts w:ascii="仿宋_GB2312" w:eastAsia="仿宋_GB2312" w:hint="eastAsia"/>
          <w:szCs w:val="24"/>
        </w:rPr>
        <w:t>6、</w:t>
      </w:r>
      <w:r w:rsidR="001F14A8">
        <w:rPr>
          <w:rFonts w:ascii="仿宋_GB2312" w:eastAsia="仿宋_GB2312" w:hint="eastAsia"/>
          <w:szCs w:val="24"/>
        </w:rPr>
        <w:t>作业流程</w:t>
      </w:r>
      <w:r w:rsidR="00387F0C">
        <w:rPr>
          <w:rFonts w:ascii="仿宋_GB2312" w:eastAsia="仿宋_GB2312" w:hint="eastAsia"/>
          <w:szCs w:val="24"/>
        </w:rPr>
        <w:t>及要求</w:t>
      </w:r>
    </w:p>
    <w:p w:rsidR="0001225E" w:rsidRDefault="00180A0B">
      <w:pPr>
        <w:spacing w:line="360" w:lineRule="auto"/>
        <w:ind w:firstLineChars="200" w:firstLine="480"/>
        <w:rPr>
          <w:rFonts w:ascii="仿宋_GB2312" w:eastAsia="仿宋_GB2312"/>
          <w:szCs w:val="24"/>
        </w:rPr>
      </w:pPr>
      <w:r>
        <w:rPr>
          <w:rFonts w:ascii="仿宋_GB2312" w:eastAsia="仿宋_GB2312" w:hint="eastAsia"/>
          <w:szCs w:val="24"/>
        </w:rPr>
        <w:t>（1）</w:t>
      </w:r>
      <w:bookmarkStart w:id="3" w:name="_Toc475544787"/>
      <w:bookmarkStart w:id="4" w:name="_Toc476903999"/>
      <w:bookmarkStart w:id="5" w:name="_Toc475633070"/>
      <w:r w:rsidR="001F14A8">
        <w:rPr>
          <w:rFonts w:ascii="仿宋_GB2312" w:eastAsia="仿宋_GB2312" w:hint="eastAsia"/>
          <w:szCs w:val="24"/>
        </w:rPr>
        <w:t>规定了配送站</w:t>
      </w:r>
      <w:r w:rsidR="001F14A8">
        <w:rPr>
          <w:rFonts w:ascii="仿宋_GB2312" w:eastAsia="仿宋_GB2312"/>
          <w:szCs w:val="24"/>
        </w:rPr>
        <w:t>暂存</w:t>
      </w:r>
      <w:r w:rsidR="001F14A8">
        <w:rPr>
          <w:rFonts w:ascii="仿宋_GB2312" w:eastAsia="仿宋_GB2312" w:hint="eastAsia"/>
          <w:szCs w:val="24"/>
        </w:rPr>
        <w:t>收货的相关规范要求</w:t>
      </w:r>
    </w:p>
    <w:p w:rsidR="0001225E" w:rsidRDefault="00180A0B">
      <w:pPr>
        <w:spacing w:line="360" w:lineRule="auto"/>
        <w:ind w:firstLineChars="200" w:firstLine="480"/>
        <w:rPr>
          <w:rFonts w:ascii="仿宋_GB2312" w:eastAsia="仿宋_GB2312"/>
          <w:szCs w:val="24"/>
        </w:rPr>
      </w:pPr>
      <w:r>
        <w:rPr>
          <w:rFonts w:ascii="仿宋_GB2312" w:eastAsia="仿宋_GB2312" w:hint="eastAsia"/>
          <w:szCs w:val="24"/>
        </w:rPr>
        <w:t>（2）</w:t>
      </w:r>
      <w:r w:rsidR="001F14A8">
        <w:rPr>
          <w:rFonts w:ascii="仿宋_GB2312" w:eastAsia="仿宋_GB2312" w:hint="eastAsia"/>
          <w:szCs w:val="24"/>
        </w:rPr>
        <w:t>规定了堆码的相关规范要求</w:t>
      </w:r>
    </w:p>
    <w:bookmarkEnd w:id="3"/>
    <w:bookmarkEnd w:id="4"/>
    <w:bookmarkEnd w:id="5"/>
    <w:p w:rsidR="0001225E" w:rsidRDefault="00180A0B">
      <w:pPr>
        <w:spacing w:line="360" w:lineRule="auto"/>
        <w:ind w:firstLineChars="200" w:firstLine="480"/>
        <w:rPr>
          <w:rFonts w:ascii="仿宋_GB2312" w:eastAsia="仿宋_GB2312"/>
          <w:szCs w:val="24"/>
        </w:rPr>
      </w:pPr>
      <w:r>
        <w:rPr>
          <w:rFonts w:ascii="仿宋_GB2312" w:eastAsia="仿宋_GB2312" w:hint="eastAsia"/>
          <w:szCs w:val="24"/>
        </w:rPr>
        <w:t>（3）</w:t>
      </w:r>
      <w:r w:rsidR="001F14A8">
        <w:rPr>
          <w:rFonts w:ascii="仿宋_GB2312" w:eastAsia="仿宋_GB2312" w:hint="eastAsia"/>
          <w:szCs w:val="24"/>
        </w:rPr>
        <w:t>规定了配送员递送</w:t>
      </w:r>
      <w:r w:rsidR="001F14A8">
        <w:rPr>
          <w:rFonts w:ascii="仿宋_GB2312" w:eastAsia="仿宋_GB2312"/>
          <w:szCs w:val="24"/>
        </w:rPr>
        <w:t>前</w:t>
      </w:r>
      <w:r w:rsidR="001F14A8">
        <w:rPr>
          <w:rFonts w:ascii="仿宋_GB2312" w:eastAsia="仿宋_GB2312" w:hint="eastAsia"/>
          <w:szCs w:val="24"/>
        </w:rPr>
        <w:t>的相关规范要求</w:t>
      </w:r>
    </w:p>
    <w:p w:rsidR="0001225E" w:rsidRDefault="00180A0B">
      <w:pPr>
        <w:spacing w:line="360" w:lineRule="auto"/>
        <w:ind w:firstLineChars="200" w:firstLine="480"/>
        <w:rPr>
          <w:rFonts w:ascii="仿宋_GB2312" w:eastAsia="仿宋_GB2312"/>
          <w:szCs w:val="24"/>
        </w:rPr>
      </w:pPr>
      <w:bookmarkStart w:id="6" w:name="_Toc476904006"/>
      <w:r>
        <w:rPr>
          <w:rFonts w:ascii="仿宋_GB2312" w:eastAsia="仿宋_GB2312" w:hint="eastAsia"/>
          <w:szCs w:val="24"/>
        </w:rPr>
        <w:t>（4）</w:t>
      </w:r>
      <w:r w:rsidR="001F14A8">
        <w:rPr>
          <w:rFonts w:ascii="仿宋_GB2312" w:eastAsia="仿宋_GB2312" w:hint="eastAsia"/>
          <w:szCs w:val="24"/>
        </w:rPr>
        <w:t>规定了</w:t>
      </w:r>
      <w:bookmarkEnd w:id="6"/>
      <w:r w:rsidR="001F14A8">
        <w:rPr>
          <w:rFonts w:ascii="仿宋_GB2312" w:eastAsia="仿宋_GB2312" w:hint="eastAsia"/>
          <w:szCs w:val="24"/>
        </w:rPr>
        <w:t>交付的相关规范要求</w:t>
      </w:r>
    </w:p>
    <w:p w:rsidR="0001225E" w:rsidRDefault="00180A0B">
      <w:pPr>
        <w:spacing w:line="360" w:lineRule="auto"/>
        <w:ind w:firstLineChars="200" w:firstLine="480"/>
        <w:rPr>
          <w:rFonts w:ascii="仿宋_GB2312" w:eastAsia="仿宋_GB2312"/>
          <w:szCs w:val="24"/>
        </w:rPr>
      </w:pPr>
      <w:bookmarkStart w:id="7" w:name="_Toc476904013"/>
      <w:bookmarkStart w:id="8" w:name="_Toc475633090"/>
      <w:bookmarkStart w:id="9" w:name="_Toc475544807"/>
      <w:r>
        <w:rPr>
          <w:rFonts w:ascii="仿宋_GB2312" w:eastAsia="仿宋_GB2312" w:hint="eastAsia"/>
          <w:szCs w:val="24"/>
        </w:rPr>
        <w:t>（5）</w:t>
      </w:r>
      <w:r w:rsidR="001F14A8">
        <w:rPr>
          <w:rFonts w:ascii="仿宋_GB2312" w:eastAsia="仿宋_GB2312" w:hint="eastAsia"/>
          <w:szCs w:val="24"/>
        </w:rPr>
        <w:t>规定了</w:t>
      </w:r>
      <w:bookmarkEnd w:id="7"/>
      <w:bookmarkEnd w:id="8"/>
      <w:bookmarkEnd w:id="9"/>
      <w:r w:rsidR="001F14A8">
        <w:rPr>
          <w:rFonts w:ascii="仿宋_GB2312" w:eastAsia="仿宋_GB2312" w:hint="eastAsia"/>
          <w:szCs w:val="24"/>
        </w:rPr>
        <w:t>交接的相关规范要求</w:t>
      </w:r>
    </w:p>
    <w:p w:rsidR="0001225E" w:rsidRDefault="00180A0B">
      <w:pPr>
        <w:spacing w:line="360" w:lineRule="auto"/>
        <w:ind w:firstLineChars="200" w:firstLine="480"/>
        <w:rPr>
          <w:rFonts w:ascii="仿宋_GB2312" w:eastAsia="仿宋_GB2312"/>
          <w:szCs w:val="24"/>
        </w:rPr>
      </w:pPr>
      <w:r>
        <w:rPr>
          <w:rFonts w:ascii="仿宋_GB2312" w:eastAsia="仿宋_GB2312" w:hint="eastAsia"/>
          <w:szCs w:val="24"/>
        </w:rPr>
        <w:t>（</w:t>
      </w:r>
      <w:r>
        <w:rPr>
          <w:rFonts w:ascii="仿宋_GB2312" w:eastAsia="仿宋_GB2312"/>
          <w:szCs w:val="24"/>
        </w:rPr>
        <w:t>6</w:t>
      </w:r>
      <w:r>
        <w:rPr>
          <w:rFonts w:ascii="仿宋_GB2312" w:eastAsia="仿宋_GB2312" w:hint="eastAsia"/>
          <w:szCs w:val="24"/>
        </w:rPr>
        <w:t>）</w:t>
      </w:r>
      <w:r w:rsidR="001F14A8">
        <w:rPr>
          <w:rFonts w:ascii="仿宋_GB2312" w:eastAsia="仿宋_GB2312" w:hint="eastAsia"/>
          <w:szCs w:val="24"/>
        </w:rPr>
        <w:t>规定</w:t>
      </w:r>
      <w:proofErr w:type="gramStart"/>
      <w:r w:rsidR="001F14A8">
        <w:rPr>
          <w:rFonts w:ascii="仿宋_GB2312" w:eastAsia="仿宋_GB2312" w:hint="eastAsia"/>
          <w:szCs w:val="24"/>
        </w:rPr>
        <w:t>了返件处理</w:t>
      </w:r>
      <w:proofErr w:type="gramEnd"/>
      <w:r w:rsidR="001F14A8">
        <w:rPr>
          <w:rFonts w:ascii="仿宋_GB2312" w:eastAsia="仿宋_GB2312" w:hint="eastAsia"/>
          <w:szCs w:val="24"/>
        </w:rPr>
        <w:t>的相关规范要求</w:t>
      </w:r>
    </w:p>
    <w:p w:rsidR="00D00543" w:rsidRPr="00D00543" w:rsidRDefault="00180A0B" w:rsidP="00D00543">
      <w:pPr>
        <w:spacing w:line="360" w:lineRule="auto"/>
        <w:ind w:firstLineChars="200" w:firstLine="480"/>
        <w:rPr>
          <w:rFonts w:ascii="仿宋_GB2312" w:eastAsia="仿宋_GB2312"/>
          <w:szCs w:val="24"/>
        </w:rPr>
      </w:pPr>
      <w:r>
        <w:rPr>
          <w:rFonts w:ascii="仿宋_GB2312" w:eastAsia="仿宋_GB2312" w:hint="eastAsia"/>
          <w:szCs w:val="24"/>
        </w:rPr>
        <w:t>（7）</w:t>
      </w:r>
      <w:r w:rsidR="00D00543">
        <w:rPr>
          <w:rFonts w:ascii="仿宋_GB2312" w:eastAsia="仿宋_GB2312" w:hint="eastAsia"/>
          <w:szCs w:val="24"/>
        </w:rPr>
        <w:t>规定了产品配送的</w:t>
      </w:r>
      <w:r w:rsidR="00D00543">
        <w:rPr>
          <w:rFonts w:ascii="仿宋_GB2312" w:eastAsia="仿宋_GB2312"/>
          <w:szCs w:val="24"/>
        </w:rPr>
        <w:t>撤回</w:t>
      </w:r>
      <w:r w:rsidR="00D00543">
        <w:rPr>
          <w:rFonts w:ascii="仿宋_GB2312" w:eastAsia="仿宋_GB2312" w:hint="eastAsia"/>
          <w:szCs w:val="24"/>
        </w:rPr>
        <w:t>机制</w:t>
      </w:r>
    </w:p>
    <w:p w:rsidR="0001225E" w:rsidRDefault="00180A0B">
      <w:pPr>
        <w:spacing w:line="360" w:lineRule="auto"/>
        <w:ind w:firstLineChars="200" w:firstLine="480"/>
        <w:rPr>
          <w:rFonts w:ascii="仿宋_GB2312" w:eastAsia="仿宋_GB2312"/>
          <w:szCs w:val="24"/>
        </w:rPr>
      </w:pPr>
      <w:r>
        <w:rPr>
          <w:rFonts w:ascii="仿宋_GB2312" w:eastAsia="仿宋_GB2312" w:hint="eastAsia"/>
          <w:szCs w:val="24"/>
        </w:rPr>
        <w:t>7、</w:t>
      </w:r>
      <w:r w:rsidR="00956E23">
        <w:rPr>
          <w:rFonts w:ascii="仿宋_GB2312" w:eastAsia="仿宋_GB2312" w:hint="eastAsia"/>
          <w:szCs w:val="24"/>
        </w:rPr>
        <w:t>内审</w:t>
      </w:r>
      <w:r w:rsidR="00D00543">
        <w:rPr>
          <w:rFonts w:ascii="仿宋_GB2312" w:eastAsia="仿宋_GB2312" w:hint="eastAsia"/>
          <w:szCs w:val="24"/>
        </w:rPr>
        <w:t>及改进</w:t>
      </w:r>
    </w:p>
    <w:p w:rsidR="00D00543" w:rsidRDefault="00816093">
      <w:pPr>
        <w:spacing w:line="360" w:lineRule="auto"/>
        <w:ind w:firstLineChars="200" w:firstLine="480"/>
        <w:rPr>
          <w:rFonts w:ascii="仿宋_GB2312" w:eastAsia="仿宋_GB2312"/>
          <w:szCs w:val="24"/>
        </w:rPr>
      </w:pPr>
      <w:r>
        <w:rPr>
          <w:rFonts w:ascii="仿宋_GB2312" w:eastAsia="仿宋_GB2312" w:hint="eastAsia"/>
          <w:szCs w:val="24"/>
        </w:rPr>
        <w:t>给出了电子商务冷链配送服务提供方</w:t>
      </w:r>
      <w:r w:rsidR="002A1888">
        <w:rPr>
          <w:rFonts w:ascii="仿宋_GB2312" w:eastAsia="仿宋_GB2312" w:hint="eastAsia"/>
          <w:szCs w:val="24"/>
        </w:rPr>
        <w:t>的</w:t>
      </w:r>
      <w:r w:rsidR="00956E23">
        <w:rPr>
          <w:rFonts w:ascii="仿宋_GB2312" w:eastAsia="仿宋_GB2312" w:hint="eastAsia"/>
          <w:szCs w:val="24"/>
        </w:rPr>
        <w:t>内</w:t>
      </w:r>
      <w:proofErr w:type="gramStart"/>
      <w:r w:rsidR="00956E23">
        <w:rPr>
          <w:rFonts w:ascii="仿宋_GB2312" w:eastAsia="仿宋_GB2312" w:hint="eastAsia"/>
          <w:szCs w:val="24"/>
        </w:rPr>
        <w:t>审</w:t>
      </w:r>
      <w:r w:rsidR="002A1888">
        <w:rPr>
          <w:rFonts w:ascii="仿宋_GB2312" w:eastAsia="仿宋_GB2312" w:hint="eastAsia"/>
          <w:szCs w:val="24"/>
        </w:rPr>
        <w:t>内容</w:t>
      </w:r>
      <w:proofErr w:type="gramEnd"/>
      <w:r w:rsidR="002A1888">
        <w:rPr>
          <w:rFonts w:ascii="仿宋_GB2312" w:eastAsia="仿宋_GB2312" w:hint="eastAsia"/>
          <w:szCs w:val="24"/>
        </w:rPr>
        <w:t>以及改进方式。</w:t>
      </w:r>
    </w:p>
    <w:p w:rsidR="0001225E" w:rsidRDefault="001F14A8">
      <w:pPr>
        <w:pStyle w:val="20"/>
        <w:spacing w:line="360" w:lineRule="auto"/>
        <w:ind w:firstLineChars="0" w:firstLine="0"/>
        <w:rPr>
          <w:rFonts w:ascii="仿宋_GB2312" w:eastAsia="仿宋_GB2312"/>
          <w:b/>
          <w:szCs w:val="24"/>
        </w:rPr>
      </w:pPr>
      <w:r>
        <w:rPr>
          <w:rFonts w:ascii="仿宋_GB2312" w:eastAsia="仿宋_GB2312" w:hint="eastAsia"/>
          <w:b/>
          <w:szCs w:val="24"/>
        </w:rPr>
        <w:t>七、国家标准作为强制性国家标准或推荐信国家标准的建议</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无</w:t>
      </w:r>
    </w:p>
    <w:p w:rsidR="0001225E" w:rsidRDefault="001F14A8" w:rsidP="0066555D">
      <w:pPr>
        <w:pStyle w:val="20"/>
        <w:spacing w:line="360" w:lineRule="auto"/>
        <w:ind w:left="482" w:hangingChars="200" w:hanging="482"/>
        <w:rPr>
          <w:rFonts w:ascii="仿宋_GB2312" w:eastAsia="仿宋_GB2312"/>
          <w:szCs w:val="24"/>
        </w:rPr>
      </w:pPr>
      <w:r>
        <w:rPr>
          <w:rFonts w:ascii="仿宋_GB2312" w:eastAsia="仿宋_GB2312" w:hint="eastAsia"/>
          <w:b/>
          <w:szCs w:val="24"/>
        </w:rPr>
        <w:lastRenderedPageBreak/>
        <w:t>八、废止现行的有关标准的建议</w:t>
      </w:r>
      <w:r>
        <w:rPr>
          <w:rFonts w:ascii="仿宋_GB2312" w:eastAsia="仿宋_GB2312" w:hint="eastAsia"/>
          <w:b/>
          <w:szCs w:val="24"/>
        </w:rPr>
        <w:br/>
      </w:r>
      <w:r>
        <w:rPr>
          <w:rFonts w:ascii="仿宋_GB2312" w:eastAsia="仿宋_GB2312" w:hint="eastAsia"/>
          <w:szCs w:val="24"/>
        </w:rPr>
        <w:t>无</w:t>
      </w:r>
    </w:p>
    <w:p w:rsidR="0001225E" w:rsidRDefault="001F14A8">
      <w:pPr>
        <w:pStyle w:val="20"/>
        <w:spacing w:line="360" w:lineRule="auto"/>
        <w:ind w:firstLineChars="0" w:firstLine="0"/>
        <w:rPr>
          <w:rFonts w:ascii="仿宋_GB2312" w:eastAsia="仿宋_GB2312"/>
          <w:b/>
          <w:szCs w:val="24"/>
        </w:rPr>
      </w:pPr>
      <w:r>
        <w:rPr>
          <w:rFonts w:ascii="仿宋_GB2312" w:eastAsia="仿宋_GB2312" w:hint="eastAsia"/>
          <w:b/>
          <w:szCs w:val="24"/>
        </w:rPr>
        <w:t>九、重大意见分歧的处理经过和依据</w:t>
      </w:r>
    </w:p>
    <w:p w:rsidR="006C36D8" w:rsidRPr="006C36D8" w:rsidRDefault="006C36D8" w:rsidP="006C36D8">
      <w:pPr>
        <w:pStyle w:val="20"/>
        <w:spacing w:line="360" w:lineRule="auto"/>
        <w:ind w:firstLine="480"/>
        <w:rPr>
          <w:rFonts w:ascii="仿宋_GB2312" w:eastAsia="仿宋_GB2312"/>
          <w:szCs w:val="24"/>
        </w:rPr>
      </w:pPr>
      <w:r w:rsidRPr="006C36D8">
        <w:rPr>
          <w:rFonts w:ascii="仿宋_GB2312" w:eastAsia="仿宋_GB2312" w:hint="eastAsia"/>
          <w:szCs w:val="24"/>
        </w:rPr>
        <w:t>无</w:t>
      </w:r>
    </w:p>
    <w:p w:rsidR="0001225E" w:rsidRDefault="001F14A8">
      <w:pPr>
        <w:pStyle w:val="20"/>
        <w:spacing w:line="360" w:lineRule="auto"/>
        <w:ind w:firstLineChars="0" w:firstLine="0"/>
        <w:rPr>
          <w:rFonts w:ascii="仿宋_GB2312" w:eastAsia="仿宋_GB2312"/>
          <w:b/>
          <w:szCs w:val="24"/>
        </w:rPr>
      </w:pPr>
      <w:r>
        <w:rPr>
          <w:rFonts w:ascii="仿宋_GB2312" w:eastAsia="仿宋_GB2312" w:hint="eastAsia"/>
          <w:b/>
          <w:szCs w:val="24"/>
        </w:rPr>
        <w:t>十</w:t>
      </w:r>
      <w:r>
        <w:rPr>
          <w:rFonts w:ascii="仿宋_GB2312" w:eastAsia="仿宋_GB2312"/>
          <w:b/>
          <w:szCs w:val="24"/>
        </w:rPr>
        <w:t>、</w:t>
      </w:r>
      <w:r>
        <w:rPr>
          <w:rFonts w:ascii="仿宋_GB2312" w:eastAsia="仿宋_GB2312" w:hint="eastAsia"/>
          <w:b/>
          <w:szCs w:val="24"/>
        </w:rPr>
        <w:t>采标情况</w:t>
      </w:r>
    </w:p>
    <w:p w:rsidR="0001225E" w:rsidRDefault="001F14A8">
      <w:pPr>
        <w:pStyle w:val="20"/>
        <w:spacing w:line="360" w:lineRule="auto"/>
        <w:ind w:firstLine="480"/>
        <w:rPr>
          <w:rFonts w:ascii="仿宋_GB2312" w:eastAsia="仿宋_GB2312"/>
        </w:rPr>
      </w:pPr>
      <w:r>
        <w:rPr>
          <w:rFonts w:ascii="仿宋_GB2312" w:eastAsia="仿宋_GB2312" w:hint="eastAsia"/>
        </w:rPr>
        <w:t>本标准</w:t>
      </w:r>
      <w:r>
        <w:rPr>
          <w:rFonts w:ascii="仿宋_GB2312" w:eastAsia="仿宋_GB2312"/>
        </w:rPr>
        <w:t>制定过程未检索到</w:t>
      </w:r>
      <w:r>
        <w:rPr>
          <w:rFonts w:ascii="仿宋_GB2312" w:eastAsia="仿宋_GB2312" w:hint="eastAsia"/>
        </w:rPr>
        <w:t>相类似</w:t>
      </w:r>
      <w:r>
        <w:rPr>
          <w:rFonts w:ascii="仿宋_GB2312" w:eastAsia="仿宋_GB2312"/>
        </w:rPr>
        <w:t>国际标准</w:t>
      </w:r>
      <w:r>
        <w:rPr>
          <w:rFonts w:ascii="仿宋_GB2312" w:eastAsia="仿宋_GB2312" w:hint="eastAsia"/>
        </w:rPr>
        <w:t>或</w:t>
      </w:r>
      <w:r>
        <w:rPr>
          <w:rFonts w:ascii="仿宋_GB2312" w:eastAsia="仿宋_GB2312"/>
        </w:rPr>
        <w:t>国外先进标准</w:t>
      </w:r>
      <w:r>
        <w:rPr>
          <w:rFonts w:ascii="仿宋_GB2312" w:eastAsia="仿宋_GB2312" w:hint="eastAsia"/>
        </w:rPr>
        <w:t>，</w:t>
      </w:r>
      <w:r>
        <w:rPr>
          <w:rFonts w:ascii="仿宋_GB2312" w:eastAsia="仿宋_GB2312"/>
        </w:rPr>
        <w:t>标准水平达到国内先进水平。</w:t>
      </w:r>
    </w:p>
    <w:p w:rsidR="0001225E" w:rsidRDefault="001F14A8">
      <w:pPr>
        <w:pStyle w:val="20"/>
        <w:spacing w:line="360" w:lineRule="auto"/>
        <w:ind w:firstLineChars="0" w:firstLine="0"/>
        <w:rPr>
          <w:rFonts w:ascii="仿宋_GB2312" w:eastAsia="仿宋_GB2312"/>
          <w:b/>
          <w:szCs w:val="24"/>
        </w:rPr>
      </w:pPr>
      <w:r>
        <w:rPr>
          <w:rFonts w:ascii="仿宋_GB2312" w:eastAsia="仿宋_GB2312" w:hint="eastAsia"/>
          <w:b/>
          <w:szCs w:val="24"/>
        </w:rPr>
        <w:t>十一、与现行法律、法规和强制性国家标准的关系</w:t>
      </w:r>
    </w:p>
    <w:p w:rsidR="0001225E" w:rsidRDefault="006C36D8">
      <w:pPr>
        <w:spacing w:line="360" w:lineRule="auto"/>
        <w:ind w:firstLineChars="200" w:firstLine="480"/>
        <w:rPr>
          <w:rFonts w:ascii="仿宋_GB2312" w:eastAsia="仿宋_GB2312"/>
          <w:szCs w:val="24"/>
        </w:rPr>
      </w:pPr>
      <w:r>
        <w:rPr>
          <w:rFonts w:ascii="仿宋_GB2312" w:eastAsia="仿宋_GB2312" w:hint="eastAsia"/>
          <w:szCs w:val="24"/>
        </w:rPr>
        <w:t>无</w:t>
      </w:r>
    </w:p>
    <w:p w:rsidR="0001225E" w:rsidRDefault="001F14A8">
      <w:pPr>
        <w:pStyle w:val="20"/>
        <w:spacing w:line="360" w:lineRule="auto"/>
        <w:ind w:firstLineChars="0" w:firstLine="0"/>
        <w:rPr>
          <w:rFonts w:ascii="仿宋_GB2312" w:eastAsia="仿宋_GB2312"/>
          <w:b/>
          <w:szCs w:val="24"/>
        </w:rPr>
      </w:pPr>
      <w:r>
        <w:rPr>
          <w:rFonts w:ascii="仿宋_GB2312" w:eastAsia="仿宋_GB2312" w:hint="eastAsia"/>
          <w:b/>
          <w:szCs w:val="24"/>
        </w:rPr>
        <w:t>十二</w:t>
      </w:r>
      <w:r>
        <w:rPr>
          <w:rFonts w:ascii="仿宋_GB2312" w:eastAsia="仿宋_GB2312"/>
          <w:b/>
          <w:szCs w:val="24"/>
        </w:rPr>
        <w:t>、</w:t>
      </w:r>
      <w:r>
        <w:rPr>
          <w:rFonts w:ascii="仿宋_GB2312" w:eastAsia="仿宋_GB2312" w:hint="eastAsia"/>
          <w:b/>
          <w:szCs w:val="24"/>
        </w:rPr>
        <w:t>宣贯及实施建议</w:t>
      </w:r>
    </w:p>
    <w:p w:rsidR="0001225E" w:rsidRDefault="006010AF">
      <w:pPr>
        <w:spacing w:line="360" w:lineRule="auto"/>
        <w:ind w:firstLineChars="200" w:firstLine="480"/>
        <w:rPr>
          <w:rFonts w:ascii="仿宋_GB2312" w:eastAsia="仿宋_GB2312"/>
          <w:szCs w:val="24"/>
        </w:rPr>
      </w:pPr>
      <w:r>
        <w:rPr>
          <w:rFonts w:ascii="仿宋_GB2312" w:eastAsia="仿宋_GB2312" w:hint="eastAsia"/>
          <w:szCs w:val="24"/>
        </w:rPr>
        <w:t>无</w:t>
      </w:r>
    </w:p>
    <w:p w:rsidR="0001225E" w:rsidRDefault="001F14A8">
      <w:pPr>
        <w:pStyle w:val="20"/>
        <w:spacing w:line="360" w:lineRule="auto"/>
        <w:ind w:firstLineChars="0" w:firstLine="0"/>
        <w:rPr>
          <w:rFonts w:ascii="仿宋_GB2312" w:eastAsia="仿宋_GB2312"/>
          <w:b/>
          <w:szCs w:val="24"/>
        </w:rPr>
      </w:pPr>
      <w:r>
        <w:rPr>
          <w:rFonts w:ascii="仿宋_GB2312" w:eastAsia="仿宋_GB2312" w:hint="eastAsia"/>
          <w:b/>
          <w:szCs w:val="24"/>
        </w:rPr>
        <w:t>十三</w:t>
      </w:r>
      <w:r>
        <w:rPr>
          <w:rFonts w:ascii="仿宋_GB2312" w:eastAsia="仿宋_GB2312"/>
          <w:b/>
          <w:szCs w:val="24"/>
        </w:rPr>
        <w:t>、</w:t>
      </w:r>
      <w:r>
        <w:rPr>
          <w:rFonts w:ascii="仿宋_GB2312" w:eastAsia="仿宋_GB2312" w:hint="eastAsia"/>
          <w:b/>
          <w:szCs w:val="24"/>
        </w:rPr>
        <w:t>其它</w:t>
      </w:r>
      <w:r>
        <w:rPr>
          <w:rFonts w:ascii="仿宋_GB2312" w:eastAsia="仿宋_GB2312"/>
          <w:b/>
          <w:szCs w:val="24"/>
        </w:rPr>
        <w:t>应予说明的事项</w:t>
      </w:r>
    </w:p>
    <w:p w:rsidR="0001225E" w:rsidRDefault="001F14A8" w:rsidP="004B6E55">
      <w:pPr>
        <w:pStyle w:val="1"/>
        <w:spacing w:line="360" w:lineRule="auto"/>
        <w:ind w:firstLineChars="192" w:firstLine="461"/>
        <w:rPr>
          <w:rFonts w:ascii="仿宋_GB2312" w:eastAsia="仿宋_GB2312"/>
        </w:rPr>
      </w:pPr>
      <w:r>
        <w:rPr>
          <w:rFonts w:ascii="仿宋_GB2312" w:eastAsia="仿宋_GB2312" w:hint="eastAsia"/>
        </w:rPr>
        <w:t>1、本标准内容不</w:t>
      </w:r>
      <w:r>
        <w:rPr>
          <w:rFonts w:ascii="仿宋_GB2312" w:eastAsia="仿宋_GB2312"/>
        </w:rPr>
        <w:t>涉及相关专利。</w:t>
      </w:r>
    </w:p>
    <w:p w:rsidR="0001225E" w:rsidRDefault="001F14A8">
      <w:pPr>
        <w:spacing w:line="360" w:lineRule="auto"/>
        <w:ind w:firstLineChars="200" w:firstLine="480"/>
        <w:rPr>
          <w:rFonts w:ascii="仿宋_GB2312" w:eastAsia="仿宋_GB2312"/>
          <w:szCs w:val="24"/>
        </w:rPr>
      </w:pPr>
      <w:r>
        <w:rPr>
          <w:rFonts w:ascii="仿宋_GB2312" w:eastAsia="仿宋_GB2312" w:hint="eastAsia"/>
          <w:szCs w:val="24"/>
        </w:rPr>
        <w:t>2、本标准</w:t>
      </w:r>
      <w:r>
        <w:rPr>
          <w:rFonts w:ascii="仿宋_GB2312" w:eastAsia="仿宋_GB2312"/>
          <w:szCs w:val="24"/>
        </w:rPr>
        <w:t>为首次制定。</w:t>
      </w:r>
    </w:p>
    <w:p w:rsidR="0001225E" w:rsidRDefault="0001225E">
      <w:pPr>
        <w:spacing w:line="360" w:lineRule="auto"/>
        <w:ind w:firstLineChars="200" w:firstLine="480"/>
        <w:rPr>
          <w:rFonts w:ascii="仿宋_GB2312" w:eastAsia="仿宋_GB2312"/>
          <w:szCs w:val="24"/>
        </w:rPr>
      </w:pPr>
    </w:p>
    <w:p w:rsidR="0001225E" w:rsidRDefault="001F14A8">
      <w:pPr>
        <w:ind w:firstLineChars="200" w:firstLine="480"/>
        <w:jc w:val="right"/>
        <w:rPr>
          <w:rFonts w:ascii="黑体" w:eastAsia="黑体" w:hAnsi="黑体"/>
          <w:bCs/>
          <w:kern w:val="2"/>
          <w:szCs w:val="24"/>
        </w:rPr>
      </w:pPr>
      <w:r>
        <w:rPr>
          <w:rFonts w:ascii="黑体" w:eastAsia="黑体" w:hAnsi="黑体" w:hint="eastAsia"/>
          <w:bCs/>
          <w:kern w:val="2"/>
          <w:szCs w:val="24"/>
        </w:rPr>
        <w:t>《</w:t>
      </w:r>
      <w:r w:rsidR="006010AF">
        <w:rPr>
          <w:rFonts w:ascii="黑体" w:eastAsia="黑体" w:hAnsi="黑体" w:hint="eastAsia"/>
          <w:bCs/>
          <w:kern w:val="2"/>
          <w:szCs w:val="24"/>
        </w:rPr>
        <w:t>电子商务冷链物流配送服务管理规范</w:t>
      </w:r>
      <w:r>
        <w:rPr>
          <w:rFonts w:ascii="黑体" w:eastAsia="黑体" w:hAnsi="黑体" w:hint="eastAsia"/>
          <w:bCs/>
          <w:kern w:val="2"/>
          <w:szCs w:val="24"/>
        </w:rPr>
        <w:t>》</w:t>
      </w:r>
      <w:r w:rsidR="006010AF">
        <w:rPr>
          <w:rFonts w:ascii="黑体" w:eastAsia="黑体" w:hAnsi="黑体" w:hint="eastAsia"/>
          <w:bCs/>
          <w:kern w:val="2"/>
          <w:szCs w:val="24"/>
        </w:rPr>
        <w:t>国家</w:t>
      </w:r>
      <w:r>
        <w:rPr>
          <w:rFonts w:ascii="黑体" w:eastAsia="黑体" w:hAnsi="黑体" w:hint="eastAsia"/>
          <w:bCs/>
          <w:kern w:val="2"/>
          <w:szCs w:val="24"/>
        </w:rPr>
        <w:t>标准起草小组</w:t>
      </w:r>
    </w:p>
    <w:p w:rsidR="0001225E" w:rsidRDefault="001F14A8">
      <w:pPr>
        <w:ind w:firstLineChars="200" w:firstLine="480"/>
        <w:jc w:val="right"/>
        <w:rPr>
          <w:rFonts w:ascii="黑体" w:eastAsia="黑体" w:hAnsi="黑体"/>
          <w:bCs/>
          <w:kern w:val="2"/>
          <w:szCs w:val="24"/>
        </w:rPr>
      </w:pPr>
      <w:r>
        <w:rPr>
          <w:rFonts w:ascii="黑体" w:eastAsia="黑体" w:hAnsi="黑体" w:hint="eastAsia"/>
          <w:bCs/>
          <w:kern w:val="2"/>
          <w:szCs w:val="24"/>
        </w:rPr>
        <w:t>2019年</w:t>
      </w:r>
      <w:r w:rsidR="006010AF">
        <w:rPr>
          <w:rFonts w:ascii="黑体" w:eastAsia="黑体" w:hAnsi="黑体" w:hint="eastAsia"/>
          <w:bCs/>
          <w:kern w:val="2"/>
          <w:szCs w:val="24"/>
        </w:rPr>
        <w:t>10</w:t>
      </w:r>
      <w:r>
        <w:rPr>
          <w:rFonts w:ascii="黑体" w:eastAsia="黑体" w:hAnsi="黑体" w:hint="eastAsia"/>
          <w:bCs/>
          <w:kern w:val="2"/>
          <w:szCs w:val="24"/>
        </w:rPr>
        <w:t>月</w:t>
      </w:r>
      <w:r w:rsidR="006010AF">
        <w:rPr>
          <w:rFonts w:ascii="黑体" w:eastAsia="黑体" w:hAnsi="黑体" w:hint="eastAsia"/>
          <w:bCs/>
          <w:kern w:val="2"/>
          <w:szCs w:val="24"/>
        </w:rPr>
        <w:t>14</w:t>
      </w:r>
      <w:r>
        <w:rPr>
          <w:rFonts w:ascii="黑体" w:eastAsia="黑体" w:hAnsi="黑体" w:hint="eastAsia"/>
          <w:bCs/>
          <w:kern w:val="2"/>
          <w:szCs w:val="24"/>
        </w:rPr>
        <w:t>日</w:t>
      </w:r>
    </w:p>
    <w:sectPr w:rsidR="0001225E" w:rsidSect="000122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FD2" w:rsidRPr="00BF66D7" w:rsidRDefault="003A4FD2" w:rsidP="004B6E55">
      <w:pPr>
        <w:rPr>
          <w:kern w:val="2"/>
          <w:szCs w:val="24"/>
        </w:rPr>
      </w:pPr>
      <w:r>
        <w:separator/>
      </w:r>
    </w:p>
  </w:endnote>
  <w:endnote w:type="continuationSeparator" w:id="0">
    <w:p w:rsidR="003A4FD2" w:rsidRPr="00BF66D7" w:rsidRDefault="003A4FD2" w:rsidP="004B6E55">
      <w:pPr>
        <w:rPr>
          <w:kern w:val="2"/>
          <w:szCs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FD2" w:rsidRPr="00BF66D7" w:rsidRDefault="003A4FD2" w:rsidP="004B6E55">
      <w:pPr>
        <w:rPr>
          <w:kern w:val="2"/>
          <w:szCs w:val="24"/>
        </w:rPr>
      </w:pPr>
      <w:r>
        <w:separator/>
      </w:r>
    </w:p>
  </w:footnote>
  <w:footnote w:type="continuationSeparator" w:id="0">
    <w:p w:rsidR="003A4FD2" w:rsidRPr="00BF66D7" w:rsidRDefault="003A4FD2" w:rsidP="004B6E55">
      <w:pPr>
        <w:rPr>
          <w:kern w:val="2"/>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C5C2E80"/>
    <w:multiLevelType w:val="singleLevel"/>
    <w:tmpl w:val="8C5C2E80"/>
    <w:lvl w:ilvl="0">
      <w:start w:val="2"/>
      <w:numFmt w:val="chineseCounting"/>
      <w:suff w:val="nothing"/>
      <w:lvlText w:val="%1、"/>
      <w:lvlJc w:val="left"/>
      <w:rPr>
        <w:rFonts w:hint="eastAsia"/>
      </w:rPr>
    </w:lvl>
  </w:abstractNum>
  <w:abstractNum w:abstractNumId="1">
    <w:nsid w:val="07353BC8"/>
    <w:multiLevelType w:val="multilevel"/>
    <w:tmpl w:val="07353BC8"/>
    <w:lvl w:ilvl="0">
      <w:start w:val="1"/>
      <w:numFmt w:val="decimal"/>
      <w:lvlText w:val="%1."/>
      <w:lvlJc w:val="left"/>
      <w:pPr>
        <w:tabs>
          <w:tab w:val="left" w:pos="720"/>
        </w:tabs>
        <w:ind w:left="720" w:hanging="720"/>
      </w:pPr>
    </w:lvl>
    <w:lvl w:ilvl="1">
      <w:start w:val="1"/>
      <w:numFmt w:val="decimal"/>
      <w:pStyle w:val="a"/>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2">
    <w:nsid w:val="5334F24F"/>
    <w:multiLevelType w:val="multilevel"/>
    <w:tmpl w:val="5334F24F"/>
    <w:lvl w:ilvl="0">
      <w:start w:val="1"/>
      <w:numFmt w:val="decimal"/>
      <w:pStyle w:val="2"/>
      <w:lvlText w:val="%1."/>
      <w:lvlJc w:val="left"/>
      <w:pPr>
        <w:tabs>
          <w:tab w:val="left" w:pos="425"/>
        </w:tabs>
        <w:ind w:left="425" w:hanging="425"/>
      </w:pPr>
      <w:rPr>
        <w:rFonts w:hint="default"/>
      </w:rPr>
    </w:lvl>
    <w:lvl w:ilvl="1">
      <w:start w:val="3"/>
      <w:numFmt w:val="decimal"/>
      <w:isLgl/>
      <w:lvlText w:val="%1.%2"/>
      <w:lvlJc w:val="left"/>
      <w:pPr>
        <w:ind w:left="735" w:hanging="735"/>
      </w:pPr>
      <w:rPr>
        <w:rFonts w:ascii="黑体" w:eastAsia="黑体" w:hAnsi="黑体" w:cs="黑体" w:hint="default"/>
      </w:rPr>
    </w:lvl>
    <w:lvl w:ilvl="2">
      <w:start w:val="7"/>
      <w:numFmt w:val="decimal"/>
      <w:isLgl/>
      <w:lvlText w:val="%1.%2.%3"/>
      <w:lvlJc w:val="left"/>
      <w:pPr>
        <w:ind w:left="735" w:hanging="735"/>
      </w:pPr>
      <w:rPr>
        <w:rFonts w:ascii="黑体" w:eastAsia="黑体" w:hAnsi="黑体" w:cs="黑体" w:hint="default"/>
      </w:rPr>
    </w:lvl>
    <w:lvl w:ilvl="3">
      <w:start w:val="1"/>
      <w:numFmt w:val="decimal"/>
      <w:isLgl/>
      <w:lvlText w:val="%1.%2.%3.%4"/>
      <w:lvlJc w:val="left"/>
      <w:pPr>
        <w:ind w:left="1080" w:hanging="1080"/>
      </w:pPr>
      <w:rPr>
        <w:rFonts w:ascii="黑体" w:eastAsia="黑体" w:hAnsi="黑体" w:cs="黑体" w:hint="default"/>
      </w:rPr>
    </w:lvl>
    <w:lvl w:ilvl="4">
      <w:start w:val="1"/>
      <w:numFmt w:val="decimal"/>
      <w:isLgl/>
      <w:lvlText w:val="%1.%2.%3.%4.%5"/>
      <w:lvlJc w:val="left"/>
      <w:pPr>
        <w:ind w:left="1080" w:hanging="1080"/>
      </w:pPr>
      <w:rPr>
        <w:rFonts w:ascii="黑体" w:eastAsia="黑体" w:hAnsi="黑体" w:cs="黑体" w:hint="default"/>
      </w:rPr>
    </w:lvl>
    <w:lvl w:ilvl="5">
      <w:start w:val="1"/>
      <w:numFmt w:val="decimal"/>
      <w:isLgl/>
      <w:lvlText w:val="%1.%2.%3.%4.%5.%6"/>
      <w:lvlJc w:val="left"/>
      <w:pPr>
        <w:ind w:left="1440" w:hanging="1440"/>
      </w:pPr>
      <w:rPr>
        <w:rFonts w:ascii="黑体" w:eastAsia="黑体" w:hAnsi="黑体" w:cs="黑体" w:hint="default"/>
      </w:rPr>
    </w:lvl>
    <w:lvl w:ilvl="6">
      <w:start w:val="1"/>
      <w:numFmt w:val="decimal"/>
      <w:isLgl/>
      <w:lvlText w:val="%1.%2.%3.%4.%5.%6.%7"/>
      <w:lvlJc w:val="left"/>
      <w:pPr>
        <w:ind w:left="1440" w:hanging="1440"/>
      </w:pPr>
      <w:rPr>
        <w:rFonts w:ascii="黑体" w:eastAsia="黑体" w:hAnsi="黑体" w:cs="黑体" w:hint="default"/>
      </w:rPr>
    </w:lvl>
    <w:lvl w:ilvl="7">
      <w:start w:val="1"/>
      <w:numFmt w:val="decimal"/>
      <w:isLgl/>
      <w:lvlText w:val="%1.%2.%3.%4.%5.%6.%7.%8"/>
      <w:lvlJc w:val="left"/>
      <w:pPr>
        <w:ind w:left="1800" w:hanging="1800"/>
      </w:pPr>
      <w:rPr>
        <w:rFonts w:ascii="黑体" w:eastAsia="黑体" w:hAnsi="黑体" w:cs="黑体" w:hint="default"/>
      </w:rPr>
    </w:lvl>
    <w:lvl w:ilvl="8">
      <w:start w:val="1"/>
      <w:numFmt w:val="decimal"/>
      <w:isLgl/>
      <w:lvlText w:val="%1.%2.%3.%4.%5.%6.%7.%8.%9"/>
      <w:lvlJc w:val="left"/>
      <w:pPr>
        <w:ind w:left="1800" w:hanging="1800"/>
      </w:pPr>
      <w:rPr>
        <w:rFonts w:ascii="黑体" w:eastAsia="黑体" w:hAnsi="黑体" w:cs="黑体"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grammar="clean"/>
  <w:defaultTabStop w:val="420"/>
  <w:drawingGridVerticalSpacing w:val="156"/>
  <w:noPunctuationKerning/>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5495"/>
    <w:rsid w:val="0000143A"/>
    <w:rsid w:val="0001225E"/>
    <w:rsid w:val="00040F71"/>
    <w:rsid w:val="00066D69"/>
    <w:rsid w:val="000727EA"/>
    <w:rsid w:val="000935A7"/>
    <w:rsid w:val="000E2088"/>
    <w:rsid w:val="000F17E5"/>
    <w:rsid w:val="00112288"/>
    <w:rsid w:val="0013661C"/>
    <w:rsid w:val="00157AFC"/>
    <w:rsid w:val="00167BB3"/>
    <w:rsid w:val="00180A0B"/>
    <w:rsid w:val="0019008C"/>
    <w:rsid w:val="00190E31"/>
    <w:rsid w:val="00194816"/>
    <w:rsid w:val="0019483A"/>
    <w:rsid w:val="001D2BF0"/>
    <w:rsid w:val="001F14A8"/>
    <w:rsid w:val="002037DA"/>
    <w:rsid w:val="00227B10"/>
    <w:rsid w:val="0024273B"/>
    <w:rsid w:val="00251102"/>
    <w:rsid w:val="00272D3B"/>
    <w:rsid w:val="002A0D70"/>
    <w:rsid w:val="002A1888"/>
    <w:rsid w:val="002E3835"/>
    <w:rsid w:val="00324739"/>
    <w:rsid w:val="003506E9"/>
    <w:rsid w:val="00351B41"/>
    <w:rsid w:val="00352C19"/>
    <w:rsid w:val="00354107"/>
    <w:rsid w:val="003675D8"/>
    <w:rsid w:val="003706EB"/>
    <w:rsid w:val="00372620"/>
    <w:rsid w:val="00376D79"/>
    <w:rsid w:val="0038204B"/>
    <w:rsid w:val="0038665B"/>
    <w:rsid w:val="00387F0C"/>
    <w:rsid w:val="00395EC4"/>
    <w:rsid w:val="00396719"/>
    <w:rsid w:val="003A4FD2"/>
    <w:rsid w:val="003C2491"/>
    <w:rsid w:val="003D1BE1"/>
    <w:rsid w:val="003D3A07"/>
    <w:rsid w:val="003E4773"/>
    <w:rsid w:val="003F4C91"/>
    <w:rsid w:val="00465495"/>
    <w:rsid w:val="00484DD7"/>
    <w:rsid w:val="00493F96"/>
    <w:rsid w:val="00497781"/>
    <w:rsid w:val="0049787E"/>
    <w:rsid w:val="004B6E55"/>
    <w:rsid w:val="004C1A2F"/>
    <w:rsid w:val="004C2484"/>
    <w:rsid w:val="004F5AAC"/>
    <w:rsid w:val="005123C6"/>
    <w:rsid w:val="00513DF3"/>
    <w:rsid w:val="00517652"/>
    <w:rsid w:val="00534CB1"/>
    <w:rsid w:val="0054282E"/>
    <w:rsid w:val="0055515E"/>
    <w:rsid w:val="00562E37"/>
    <w:rsid w:val="005671BF"/>
    <w:rsid w:val="00576DA3"/>
    <w:rsid w:val="005B4796"/>
    <w:rsid w:val="005C2422"/>
    <w:rsid w:val="005E5175"/>
    <w:rsid w:val="005F2D92"/>
    <w:rsid w:val="005F60B4"/>
    <w:rsid w:val="005F60FF"/>
    <w:rsid w:val="006010AF"/>
    <w:rsid w:val="0063540D"/>
    <w:rsid w:val="006470AE"/>
    <w:rsid w:val="00651C1B"/>
    <w:rsid w:val="0066555D"/>
    <w:rsid w:val="00667FB5"/>
    <w:rsid w:val="006775E7"/>
    <w:rsid w:val="00677B9B"/>
    <w:rsid w:val="006A068B"/>
    <w:rsid w:val="006A2565"/>
    <w:rsid w:val="006A7980"/>
    <w:rsid w:val="006A79DA"/>
    <w:rsid w:val="006B1ECF"/>
    <w:rsid w:val="006C0B3E"/>
    <w:rsid w:val="006C36D8"/>
    <w:rsid w:val="006D2DC4"/>
    <w:rsid w:val="007014EF"/>
    <w:rsid w:val="00717F21"/>
    <w:rsid w:val="00740822"/>
    <w:rsid w:val="0074734B"/>
    <w:rsid w:val="0076185D"/>
    <w:rsid w:val="00764A60"/>
    <w:rsid w:val="007773D2"/>
    <w:rsid w:val="00782DE1"/>
    <w:rsid w:val="007A0B77"/>
    <w:rsid w:val="007B0E79"/>
    <w:rsid w:val="007D3DA9"/>
    <w:rsid w:val="007F1B5B"/>
    <w:rsid w:val="00816093"/>
    <w:rsid w:val="0082709D"/>
    <w:rsid w:val="00834A5F"/>
    <w:rsid w:val="00836E93"/>
    <w:rsid w:val="008478CA"/>
    <w:rsid w:val="008550E1"/>
    <w:rsid w:val="0087654C"/>
    <w:rsid w:val="00887A19"/>
    <w:rsid w:val="008E5CEA"/>
    <w:rsid w:val="00916985"/>
    <w:rsid w:val="00931B5B"/>
    <w:rsid w:val="00936250"/>
    <w:rsid w:val="00954B51"/>
    <w:rsid w:val="00956E23"/>
    <w:rsid w:val="00986F01"/>
    <w:rsid w:val="00987F1C"/>
    <w:rsid w:val="009A2E46"/>
    <w:rsid w:val="009A6D5B"/>
    <w:rsid w:val="009B0BA2"/>
    <w:rsid w:val="009C28BE"/>
    <w:rsid w:val="009D11A2"/>
    <w:rsid w:val="009D42AB"/>
    <w:rsid w:val="009E0CED"/>
    <w:rsid w:val="009F11FC"/>
    <w:rsid w:val="00A11258"/>
    <w:rsid w:val="00A42D58"/>
    <w:rsid w:val="00A538CC"/>
    <w:rsid w:val="00A629F2"/>
    <w:rsid w:val="00A66BE8"/>
    <w:rsid w:val="00A8444E"/>
    <w:rsid w:val="00A85569"/>
    <w:rsid w:val="00AB44E9"/>
    <w:rsid w:val="00AD67BD"/>
    <w:rsid w:val="00AD6DD0"/>
    <w:rsid w:val="00AE3F28"/>
    <w:rsid w:val="00AF4832"/>
    <w:rsid w:val="00B02EB5"/>
    <w:rsid w:val="00B066CC"/>
    <w:rsid w:val="00B10DB4"/>
    <w:rsid w:val="00B14997"/>
    <w:rsid w:val="00B721E3"/>
    <w:rsid w:val="00BA0E55"/>
    <w:rsid w:val="00BA20A8"/>
    <w:rsid w:val="00BC6FCC"/>
    <w:rsid w:val="00BE13EE"/>
    <w:rsid w:val="00BF468C"/>
    <w:rsid w:val="00C01CF4"/>
    <w:rsid w:val="00C14582"/>
    <w:rsid w:val="00C220A1"/>
    <w:rsid w:val="00C57244"/>
    <w:rsid w:val="00C76CC8"/>
    <w:rsid w:val="00C909D9"/>
    <w:rsid w:val="00CA6434"/>
    <w:rsid w:val="00CA7316"/>
    <w:rsid w:val="00CD4684"/>
    <w:rsid w:val="00CE3FA6"/>
    <w:rsid w:val="00D00543"/>
    <w:rsid w:val="00D02965"/>
    <w:rsid w:val="00D24949"/>
    <w:rsid w:val="00D26790"/>
    <w:rsid w:val="00D41389"/>
    <w:rsid w:val="00D439BC"/>
    <w:rsid w:val="00D63906"/>
    <w:rsid w:val="00D63D1B"/>
    <w:rsid w:val="00D754F7"/>
    <w:rsid w:val="00D81AC8"/>
    <w:rsid w:val="00DA00A9"/>
    <w:rsid w:val="00DB5BFB"/>
    <w:rsid w:val="00DD63F6"/>
    <w:rsid w:val="00DE30C4"/>
    <w:rsid w:val="00E04E46"/>
    <w:rsid w:val="00E12582"/>
    <w:rsid w:val="00E14983"/>
    <w:rsid w:val="00E2571F"/>
    <w:rsid w:val="00E60819"/>
    <w:rsid w:val="00E62C19"/>
    <w:rsid w:val="00E73502"/>
    <w:rsid w:val="00E97059"/>
    <w:rsid w:val="00EA1D4D"/>
    <w:rsid w:val="00EA75F3"/>
    <w:rsid w:val="00EC5EBB"/>
    <w:rsid w:val="00ED6538"/>
    <w:rsid w:val="00EE41CB"/>
    <w:rsid w:val="00EE7D1D"/>
    <w:rsid w:val="00F02D51"/>
    <w:rsid w:val="00F06A58"/>
    <w:rsid w:val="00F11DB9"/>
    <w:rsid w:val="00F1526E"/>
    <w:rsid w:val="00F44F52"/>
    <w:rsid w:val="00F57A01"/>
    <w:rsid w:val="00F9096C"/>
    <w:rsid w:val="00F97CDE"/>
    <w:rsid w:val="00FA28B3"/>
    <w:rsid w:val="00FA3447"/>
    <w:rsid w:val="00FB50C5"/>
    <w:rsid w:val="00FE2754"/>
    <w:rsid w:val="10464E4C"/>
    <w:rsid w:val="119760A2"/>
    <w:rsid w:val="1B6A69F4"/>
    <w:rsid w:val="1CDC1C9D"/>
    <w:rsid w:val="21140A8D"/>
    <w:rsid w:val="21560035"/>
    <w:rsid w:val="228D295D"/>
    <w:rsid w:val="238F010F"/>
    <w:rsid w:val="3116051A"/>
    <w:rsid w:val="330B2C80"/>
    <w:rsid w:val="34742E52"/>
    <w:rsid w:val="3A235E2B"/>
    <w:rsid w:val="3AB7073C"/>
    <w:rsid w:val="42747C7B"/>
    <w:rsid w:val="475F4AD5"/>
    <w:rsid w:val="48BE659E"/>
    <w:rsid w:val="4C456A00"/>
    <w:rsid w:val="56EB4E63"/>
    <w:rsid w:val="5ACB73F2"/>
    <w:rsid w:val="5B5E0CD6"/>
    <w:rsid w:val="653A0871"/>
    <w:rsid w:val="6598554E"/>
    <w:rsid w:val="67CB275B"/>
    <w:rsid w:val="68832132"/>
    <w:rsid w:val="6A847B40"/>
    <w:rsid w:val="6EF45CB6"/>
    <w:rsid w:val="6FEA2DF5"/>
    <w:rsid w:val="707D2381"/>
    <w:rsid w:val="751D2D22"/>
    <w:rsid w:val="76CB139C"/>
    <w:rsid w:val="787E5D88"/>
    <w:rsid w:val="7B2E68C3"/>
    <w:rsid w:val="7CA44EA9"/>
    <w:rsid w:val="7E034B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225E"/>
    <w:pPr>
      <w:widowControl w:val="0"/>
      <w:jc w:val="both"/>
    </w:pPr>
    <w:rPr>
      <w:rFonts w:eastAsiaTheme="minorEastAsia"/>
      <w:color w:val="000000"/>
      <w:sz w:val="24"/>
    </w:rPr>
  </w:style>
  <w:style w:type="paragraph" w:styleId="2">
    <w:name w:val="heading 2"/>
    <w:basedOn w:val="a0"/>
    <w:next w:val="a0"/>
    <w:link w:val="2Char"/>
    <w:uiPriority w:val="9"/>
    <w:qFormat/>
    <w:rsid w:val="0001225E"/>
    <w:pPr>
      <w:keepNext/>
      <w:keepLines/>
      <w:numPr>
        <w:numId w:val="1"/>
      </w:numPr>
      <w:spacing w:afterLines="100"/>
      <w:outlineLvl w:val="1"/>
    </w:pPr>
    <w:rPr>
      <w:rFonts w:ascii="Arial" w:eastAsia="宋体" w:hAnsi="Arial"/>
      <w:b/>
      <w:color w:val="FF0000"/>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iPriority w:val="99"/>
    <w:unhideWhenUsed/>
    <w:qFormat/>
    <w:rsid w:val="0001225E"/>
    <w:rPr>
      <w:sz w:val="18"/>
      <w:szCs w:val="18"/>
    </w:rPr>
  </w:style>
  <w:style w:type="paragraph" w:styleId="a5">
    <w:name w:val="footer"/>
    <w:basedOn w:val="a0"/>
    <w:link w:val="Char0"/>
    <w:uiPriority w:val="99"/>
    <w:unhideWhenUsed/>
    <w:qFormat/>
    <w:rsid w:val="0001225E"/>
    <w:pPr>
      <w:tabs>
        <w:tab w:val="center" w:pos="4153"/>
        <w:tab w:val="right" w:pos="8306"/>
      </w:tabs>
      <w:snapToGrid w:val="0"/>
      <w:jc w:val="left"/>
    </w:pPr>
    <w:rPr>
      <w:sz w:val="18"/>
      <w:szCs w:val="18"/>
    </w:rPr>
  </w:style>
  <w:style w:type="paragraph" w:styleId="a6">
    <w:name w:val="header"/>
    <w:basedOn w:val="a0"/>
    <w:link w:val="Char1"/>
    <w:uiPriority w:val="99"/>
    <w:unhideWhenUsed/>
    <w:qFormat/>
    <w:rsid w:val="0001225E"/>
    <w:pPr>
      <w:pBdr>
        <w:bottom w:val="single" w:sz="6" w:space="1" w:color="auto"/>
      </w:pBdr>
      <w:tabs>
        <w:tab w:val="center" w:pos="4153"/>
        <w:tab w:val="right" w:pos="8306"/>
      </w:tabs>
      <w:snapToGrid w:val="0"/>
      <w:jc w:val="center"/>
    </w:pPr>
    <w:rPr>
      <w:sz w:val="18"/>
      <w:szCs w:val="18"/>
    </w:rPr>
  </w:style>
  <w:style w:type="paragraph" w:styleId="a7">
    <w:name w:val="Title"/>
    <w:basedOn w:val="a0"/>
    <w:next w:val="a0"/>
    <w:link w:val="Char2"/>
    <w:uiPriority w:val="10"/>
    <w:qFormat/>
    <w:rsid w:val="0001225E"/>
    <w:pPr>
      <w:spacing w:before="240" w:after="60"/>
      <w:jc w:val="center"/>
      <w:outlineLvl w:val="0"/>
    </w:pPr>
    <w:rPr>
      <w:rFonts w:ascii="Calibri Light" w:eastAsia="宋体" w:hAnsi="Calibri Light"/>
      <w:bCs/>
      <w:i/>
      <w:color w:val="auto"/>
      <w:kern w:val="2"/>
      <w:sz w:val="21"/>
      <w:szCs w:val="32"/>
      <w:u w:val="single"/>
    </w:rPr>
  </w:style>
  <w:style w:type="character" w:styleId="a8">
    <w:name w:val="Hyperlink"/>
    <w:basedOn w:val="a1"/>
    <w:uiPriority w:val="99"/>
    <w:semiHidden/>
    <w:unhideWhenUsed/>
    <w:qFormat/>
    <w:rsid w:val="0001225E"/>
    <w:rPr>
      <w:color w:val="0000FF"/>
      <w:u w:val="single"/>
    </w:rPr>
  </w:style>
  <w:style w:type="table" w:styleId="a9">
    <w:name w:val="Table Grid"/>
    <w:basedOn w:val="a2"/>
    <w:uiPriority w:val="39"/>
    <w:qFormat/>
    <w:rsid w:val="0001225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a1"/>
    <w:link w:val="a4"/>
    <w:uiPriority w:val="99"/>
    <w:semiHidden/>
    <w:qFormat/>
    <w:rsid w:val="0001225E"/>
    <w:rPr>
      <w:rFonts w:ascii="Times New Roman" w:hAnsi="Times New Roman" w:cs="Times New Roman"/>
      <w:color w:val="000000"/>
      <w:kern w:val="0"/>
      <w:sz w:val="18"/>
      <w:szCs w:val="18"/>
    </w:rPr>
  </w:style>
  <w:style w:type="character" w:customStyle="1" w:styleId="Char1">
    <w:name w:val="页眉 Char"/>
    <w:basedOn w:val="a1"/>
    <w:link w:val="a6"/>
    <w:uiPriority w:val="99"/>
    <w:qFormat/>
    <w:rsid w:val="0001225E"/>
    <w:rPr>
      <w:rFonts w:ascii="Times New Roman" w:hAnsi="Times New Roman" w:cs="Times New Roman"/>
      <w:color w:val="000000"/>
      <w:kern w:val="0"/>
      <w:sz w:val="18"/>
      <w:szCs w:val="18"/>
    </w:rPr>
  </w:style>
  <w:style w:type="character" w:customStyle="1" w:styleId="Char0">
    <w:name w:val="页脚 Char"/>
    <w:basedOn w:val="a1"/>
    <w:link w:val="a5"/>
    <w:uiPriority w:val="99"/>
    <w:qFormat/>
    <w:rsid w:val="0001225E"/>
    <w:rPr>
      <w:rFonts w:ascii="Times New Roman" w:hAnsi="Times New Roman" w:cs="Times New Roman"/>
      <w:color w:val="000000"/>
      <w:kern w:val="0"/>
      <w:sz w:val="18"/>
      <w:szCs w:val="18"/>
    </w:rPr>
  </w:style>
  <w:style w:type="character" w:customStyle="1" w:styleId="2Char">
    <w:name w:val="标题 2 Char"/>
    <w:basedOn w:val="a1"/>
    <w:link w:val="2"/>
    <w:uiPriority w:val="9"/>
    <w:qFormat/>
    <w:rsid w:val="0001225E"/>
    <w:rPr>
      <w:rFonts w:ascii="Arial" w:hAnsi="Arial"/>
      <w:b/>
      <w:color w:val="FF0000"/>
      <w:kern w:val="2"/>
      <w:sz w:val="21"/>
      <w:szCs w:val="24"/>
    </w:rPr>
  </w:style>
  <w:style w:type="character" w:customStyle="1" w:styleId="CharChar">
    <w:name w:val="段 Char Char"/>
    <w:link w:val="aa"/>
    <w:qFormat/>
    <w:rsid w:val="0001225E"/>
    <w:rPr>
      <w:rFonts w:ascii="宋体"/>
      <w:sz w:val="21"/>
    </w:rPr>
  </w:style>
  <w:style w:type="paragraph" w:customStyle="1" w:styleId="aa">
    <w:name w:val="段"/>
    <w:link w:val="CharChar"/>
    <w:qFormat/>
    <w:rsid w:val="0001225E"/>
    <w:pPr>
      <w:tabs>
        <w:tab w:val="center" w:pos="4201"/>
        <w:tab w:val="right" w:leader="dot" w:pos="9298"/>
      </w:tabs>
      <w:autoSpaceDE w:val="0"/>
      <w:autoSpaceDN w:val="0"/>
      <w:ind w:firstLineChars="200" w:firstLine="420"/>
      <w:jc w:val="both"/>
    </w:pPr>
    <w:rPr>
      <w:rFonts w:ascii="宋体"/>
      <w:sz w:val="21"/>
    </w:rPr>
  </w:style>
  <w:style w:type="paragraph" w:customStyle="1" w:styleId="ab">
    <w:name w:val="二级无"/>
    <w:basedOn w:val="a0"/>
    <w:qFormat/>
    <w:rsid w:val="0001225E"/>
    <w:pPr>
      <w:widowControl/>
      <w:spacing w:beforeLines="50" w:afterLines="50"/>
      <w:jc w:val="left"/>
      <w:outlineLvl w:val="3"/>
    </w:pPr>
    <w:rPr>
      <w:rFonts w:ascii="宋体" w:eastAsia="宋体"/>
      <w:color w:val="auto"/>
      <w:sz w:val="20"/>
      <w:szCs w:val="21"/>
    </w:rPr>
  </w:style>
  <w:style w:type="character" w:customStyle="1" w:styleId="Char2">
    <w:name w:val="标题 Char"/>
    <w:basedOn w:val="a1"/>
    <w:link w:val="a7"/>
    <w:uiPriority w:val="10"/>
    <w:qFormat/>
    <w:rsid w:val="0001225E"/>
    <w:rPr>
      <w:rFonts w:ascii="Calibri Light" w:hAnsi="Calibri Light"/>
      <w:bCs/>
      <w:i/>
      <w:kern w:val="2"/>
      <w:sz w:val="21"/>
      <w:szCs w:val="32"/>
      <w:u w:val="single"/>
    </w:rPr>
  </w:style>
  <w:style w:type="paragraph" w:customStyle="1" w:styleId="a">
    <w:name w:val="一级条标题"/>
    <w:next w:val="aa"/>
    <w:qFormat/>
    <w:rsid w:val="0001225E"/>
    <w:pPr>
      <w:numPr>
        <w:ilvl w:val="1"/>
        <w:numId w:val="2"/>
      </w:numPr>
      <w:spacing w:beforeLines="50" w:afterLines="50"/>
      <w:outlineLvl w:val="2"/>
    </w:pPr>
    <w:rPr>
      <w:rFonts w:ascii="黑体" w:eastAsia="黑体"/>
      <w:szCs w:val="21"/>
    </w:rPr>
  </w:style>
  <w:style w:type="paragraph" w:customStyle="1" w:styleId="20">
    <w:name w:val="列出段落2"/>
    <w:basedOn w:val="a0"/>
    <w:qFormat/>
    <w:rsid w:val="0001225E"/>
    <w:pPr>
      <w:ind w:firstLineChars="200" w:firstLine="420"/>
    </w:pPr>
  </w:style>
  <w:style w:type="paragraph" w:customStyle="1" w:styleId="1">
    <w:name w:val="正文文本缩进1"/>
    <w:basedOn w:val="a0"/>
    <w:qFormat/>
    <w:rsid w:val="0001225E"/>
    <w:pPr>
      <w:ind w:firstLineChars="200" w:firstLine="420"/>
    </w:pPr>
    <w:rPr>
      <w:szCs w:val="24"/>
    </w:rPr>
  </w:style>
  <w:style w:type="character" w:customStyle="1" w:styleId="Char3">
    <w:name w:val="段 Char"/>
    <w:qFormat/>
    <w:rsid w:val="0001225E"/>
    <w:rPr>
      <w:rFonts w:ascii="宋体"/>
      <w:sz w:val="21"/>
      <w:lang w:val="en-US" w:eastAsia="zh-CN"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7</Pages>
  <Words>745</Words>
  <Characters>4248</Characters>
  <Application>Microsoft Office Word</Application>
  <DocSecurity>0</DocSecurity>
  <Lines>35</Lines>
  <Paragraphs>9</Paragraphs>
  <ScaleCrop>false</ScaleCrop>
  <Company/>
  <LinksUpToDate>false</LinksUpToDate>
  <CharactersWithSpaces>4984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彭阳露</dc:creator>
  <cp:lastModifiedBy>刘利红</cp:lastModifiedBy>
  <cp:revision>496</cp:revision>
  <cp:lastPrinted>2017-08-24T10:23:00Z</cp:lastPrinted>
  <dcterms:created xsi:type="dcterms:W3CDTF">2018-05-26T23:33:00Z</dcterms:created>
  <dcterms:modified xsi:type="dcterms:W3CDTF">2019-10-28T07:44:00Z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