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EF9B6A" w14:textId="551734C7" w:rsidR="00C00B4C" w:rsidRDefault="00574B8E" w:rsidP="00C804E8">
      <w:pPr>
        <w:pStyle w:val="1"/>
        <w:jc w:val="center"/>
      </w:pPr>
      <w:r>
        <w:rPr>
          <w:rFonts w:hint="eastAsia"/>
        </w:rPr>
        <w:t>《数字化仓库评估规范》行业标准（征求意见稿）编制说明</w:t>
      </w:r>
    </w:p>
    <w:p w14:paraId="4829EA27" w14:textId="77777777" w:rsidR="00C00B4C" w:rsidRPr="00C804E8" w:rsidRDefault="00574B8E" w:rsidP="00C804E8">
      <w:pPr>
        <w:pStyle w:val="affd"/>
        <w:spacing w:beforeLines="50" w:before="180" w:afterLines="50" w:after="180"/>
        <w:rPr>
          <w:rFonts w:ascii="FangSong" w:eastAsia="FangSong" w:hAnsi="FangSong"/>
          <w:b/>
          <w:bCs/>
          <w:sz w:val="28"/>
          <w:szCs w:val="28"/>
        </w:rPr>
      </w:pPr>
      <w:bookmarkStart w:id="0" w:name="_Hlk515290507"/>
      <w:r w:rsidRPr="00C804E8">
        <w:rPr>
          <w:rFonts w:ascii="FangSong" w:eastAsia="FangSong" w:hAnsi="FangSong" w:hint="eastAsia"/>
          <w:b/>
          <w:bCs/>
          <w:sz w:val="28"/>
          <w:szCs w:val="28"/>
        </w:rPr>
        <w:t>一、</w:t>
      </w:r>
      <w:bookmarkEnd w:id="0"/>
      <w:r w:rsidRPr="00C804E8">
        <w:rPr>
          <w:rFonts w:ascii="FangSong" w:eastAsia="FangSong" w:hAnsi="FangSong" w:hint="eastAsia"/>
          <w:b/>
          <w:bCs/>
          <w:sz w:val="28"/>
          <w:szCs w:val="28"/>
        </w:rPr>
        <w:t>项目来源</w:t>
      </w:r>
    </w:p>
    <w:p w14:paraId="0B08C04C" w14:textId="41F5583D" w:rsidR="00C00B4C" w:rsidRDefault="00574B8E">
      <w:pPr>
        <w:spacing w:line="360" w:lineRule="auto"/>
        <w:ind w:firstLineChars="200" w:firstLine="480"/>
        <w:rPr>
          <w:rFonts w:ascii="仿宋_GB2312" w:eastAsia="仿宋_GB2312"/>
          <w:sz w:val="24"/>
        </w:rPr>
      </w:pPr>
      <w:r>
        <w:rPr>
          <w:rFonts w:ascii="仿宋_GB2312" w:eastAsia="仿宋_GB2312"/>
          <w:sz w:val="24"/>
        </w:rPr>
        <w:t>《</w:t>
      </w:r>
      <w:r>
        <w:rPr>
          <w:rFonts w:ascii="仿宋_GB2312" w:eastAsia="仿宋_GB2312" w:hint="eastAsia"/>
          <w:sz w:val="24"/>
        </w:rPr>
        <w:t>数字化仓库评估规范</w:t>
      </w:r>
      <w:r>
        <w:rPr>
          <w:rFonts w:ascii="仿宋_GB2312" w:eastAsia="仿宋_GB2312"/>
          <w:sz w:val="24"/>
        </w:rPr>
        <w:t>》由中国物流与采购联合会提出，由全国物流标准化技术委员会(SAC/TC 269)归口，</w:t>
      </w:r>
      <w:bookmarkStart w:id="1" w:name="_Hlk12440217"/>
      <w:r>
        <w:rPr>
          <w:rFonts w:ascii="仿宋_GB2312" w:eastAsia="仿宋_GB2312"/>
          <w:sz w:val="24"/>
        </w:rPr>
        <w:t>根据《国家发展改革委员会办公厅关于印发2019年推荐性物流行业标准项目计划的通知》</w:t>
      </w:r>
      <w:bookmarkEnd w:id="1"/>
      <w:r>
        <w:rPr>
          <w:rFonts w:ascii="仿宋_GB2312" w:eastAsia="仿宋_GB2312"/>
          <w:sz w:val="24"/>
        </w:rPr>
        <w:t>（发改办经贸〔2019〕852号），列入推荐性物流行业标准项目计划（项目编号：303-2019-005）。该标准由</w:t>
      </w:r>
      <w:proofErr w:type="gramStart"/>
      <w:r w:rsidR="00BD0F6D" w:rsidRPr="00BD0F6D">
        <w:rPr>
          <w:rFonts w:ascii="仿宋_GB2312" w:eastAsia="仿宋_GB2312" w:hint="eastAsia"/>
          <w:sz w:val="24"/>
        </w:rPr>
        <w:t>浙商中拓集团</w:t>
      </w:r>
      <w:proofErr w:type="gramEnd"/>
      <w:r w:rsidR="00BD0F6D" w:rsidRPr="00BD0F6D">
        <w:rPr>
          <w:rFonts w:ascii="仿宋_GB2312" w:eastAsia="仿宋_GB2312" w:hint="eastAsia"/>
          <w:sz w:val="24"/>
        </w:rPr>
        <w:t>股份有限公司、深圳前海联合交易中心有限公司、北京神州数码</w:t>
      </w:r>
      <w:proofErr w:type="gramStart"/>
      <w:r w:rsidR="00BD0F6D" w:rsidRPr="00BD0F6D">
        <w:rPr>
          <w:rFonts w:ascii="仿宋_GB2312" w:eastAsia="仿宋_GB2312" w:hint="eastAsia"/>
          <w:sz w:val="24"/>
        </w:rPr>
        <w:t>云计算</w:t>
      </w:r>
      <w:proofErr w:type="gramEnd"/>
      <w:r w:rsidR="00BD0F6D" w:rsidRPr="00BD0F6D">
        <w:rPr>
          <w:rFonts w:ascii="仿宋_GB2312" w:eastAsia="仿宋_GB2312" w:hint="eastAsia"/>
          <w:sz w:val="24"/>
        </w:rPr>
        <w:t>有限公司、</w:t>
      </w:r>
      <w:r w:rsidR="005B3016" w:rsidRPr="005B3016">
        <w:rPr>
          <w:rFonts w:ascii="仿宋_GB2312" w:eastAsia="仿宋_GB2312" w:hint="eastAsia"/>
          <w:sz w:val="24"/>
        </w:rPr>
        <w:t>唐山城矿物联网科技有限公司</w:t>
      </w:r>
      <w:r w:rsidR="00926155" w:rsidRPr="00442C74">
        <w:rPr>
          <w:rFonts w:ascii="仿宋_GB2312" w:eastAsia="仿宋_GB2312" w:hint="eastAsia"/>
          <w:sz w:val="24"/>
        </w:rPr>
        <w:t>、鞍山钢铁集团有限公司</w:t>
      </w:r>
      <w:r w:rsidR="005B3016" w:rsidRPr="005B3016">
        <w:rPr>
          <w:rFonts w:ascii="仿宋_GB2312" w:eastAsia="仿宋_GB2312" w:hint="eastAsia"/>
          <w:sz w:val="24"/>
        </w:rPr>
        <w:t>、</w:t>
      </w:r>
      <w:r w:rsidR="00BD0F6D" w:rsidRPr="00BD0F6D">
        <w:rPr>
          <w:rFonts w:ascii="仿宋_GB2312" w:eastAsia="仿宋_GB2312" w:hint="eastAsia"/>
          <w:sz w:val="24"/>
        </w:rPr>
        <w:t>中信</w:t>
      </w:r>
      <w:proofErr w:type="gramStart"/>
      <w:r w:rsidR="00BD0F6D" w:rsidRPr="00BD0F6D">
        <w:rPr>
          <w:rFonts w:ascii="仿宋_GB2312" w:eastAsia="仿宋_GB2312" w:hint="eastAsia"/>
          <w:sz w:val="24"/>
        </w:rPr>
        <w:t>梧桐港</w:t>
      </w:r>
      <w:proofErr w:type="gramEnd"/>
      <w:r w:rsidR="00BD0F6D" w:rsidRPr="00BD0F6D">
        <w:rPr>
          <w:rFonts w:ascii="仿宋_GB2312" w:eastAsia="仿宋_GB2312" w:hint="eastAsia"/>
          <w:sz w:val="24"/>
        </w:rPr>
        <w:t>供应链管理有限公司、五矿物</w:t>
      </w:r>
      <w:proofErr w:type="gramStart"/>
      <w:r w:rsidR="00BD0F6D" w:rsidRPr="00BD0F6D">
        <w:rPr>
          <w:rFonts w:ascii="仿宋_GB2312" w:eastAsia="仿宋_GB2312" w:hint="eastAsia"/>
          <w:sz w:val="24"/>
        </w:rPr>
        <w:t>流集团</w:t>
      </w:r>
      <w:proofErr w:type="gramEnd"/>
      <w:r w:rsidR="00BD0F6D" w:rsidRPr="00BD0F6D">
        <w:rPr>
          <w:rFonts w:ascii="仿宋_GB2312" w:eastAsia="仿宋_GB2312" w:hint="eastAsia"/>
          <w:sz w:val="24"/>
        </w:rPr>
        <w:t>天津货运有限公司</w:t>
      </w:r>
      <w:r w:rsidR="000F2032" w:rsidRPr="00180A12">
        <w:rPr>
          <w:rFonts w:ascii="仿宋_GB2312" w:eastAsia="仿宋_GB2312" w:hint="eastAsia"/>
          <w:sz w:val="24"/>
        </w:rPr>
        <w:t>、中工服工惠</w:t>
      </w:r>
      <w:proofErr w:type="gramStart"/>
      <w:r w:rsidR="000F2032" w:rsidRPr="00180A12">
        <w:rPr>
          <w:rFonts w:ascii="仿宋_GB2312" w:eastAsia="仿宋_GB2312" w:hint="eastAsia"/>
          <w:sz w:val="24"/>
        </w:rPr>
        <w:t>驿</w:t>
      </w:r>
      <w:proofErr w:type="gramEnd"/>
      <w:r w:rsidR="000F2032" w:rsidRPr="00180A12">
        <w:rPr>
          <w:rFonts w:ascii="仿宋_GB2312" w:eastAsia="仿宋_GB2312" w:hint="eastAsia"/>
          <w:sz w:val="24"/>
        </w:rPr>
        <w:t>家信息服务有限公司、</w:t>
      </w:r>
      <w:r w:rsidR="00BD0F6D" w:rsidRPr="00BD0F6D">
        <w:rPr>
          <w:rFonts w:ascii="仿宋_GB2312" w:eastAsia="仿宋_GB2312" w:hint="eastAsia"/>
          <w:sz w:val="24"/>
        </w:rPr>
        <w:t>无锡</w:t>
      </w:r>
      <w:proofErr w:type="gramStart"/>
      <w:r w:rsidR="00BD0F6D" w:rsidRPr="00BD0F6D">
        <w:rPr>
          <w:rFonts w:ascii="仿宋_GB2312" w:eastAsia="仿宋_GB2312" w:hint="eastAsia"/>
          <w:sz w:val="24"/>
        </w:rPr>
        <w:t>品冠物联科技</w:t>
      </w:r>
      <w:proofErr w:type="gramEnd"/>
      <w:r w:rsidR="00BD0F6D" w:rsidRPr="00BD0F6D">
        <w:rPr>
          <w:rFonts w:ascii="仿宋_GB2312" w:eastAsia="仿宋_GB2312" w:hint="eastAsia"/>
          <w:sz w:val="24"/>
        </w:rPr>
        <w:t>有限公司、湖北集</w:t>
      </w:r>
      <w:r w:rsidR="00E122E6">
        <w:rPr>
          <w:rFonts w:ascii="仿宋_GB2312" w:eastAsia="仿宋_GB2312" w:hint="eastAsia"/>
          <w:sz w:val="24"/>
        </w:rPr>
        <w:t>感</w:t>
      </w:r>
      <w:r w:rsidR="00BD0F6D" w:rsidRPr="00BD0F6D">
        <w:rPr>
          <w:rFonts w:ascii="仿宋_GB2312" w:eastAsia="仿宋_GB2312" w:hint="eastAsia"/>
          <w:sz w:val="24"/>
        </w:rPr>
        <w:t>科技有限公司、郑州郑大信息技术有限公司、西安货达网络科技有限公司、易见供应链管理股份有限公司、上海源庐加佳信息科技有限公司、宏图智能物流股份有限公司、电子科技大学、 陕西通汇汽车物流有限公司</w:t>
      </w:r>
      <w:r w:rsidR="00E94D6B" w:rsidRPr="00D829B0">
        <w:rPr>
          <w:rFonts w:ascii="仿宋_GB2312" w:eastAsia="仿宋_GB2312" w:hint="eastAsia"/>
          <w:sz w:val="24"/>
        </w:rPr>
        <w:t>、</w:t>
      </w:r>
      <w:r w:rsidR="00FA1227" w:rsidRPr="00FA1227">
        <w:rPr>
          <w:rFonts w:ascii="仿宋_GB2312" w:eastAsia="仿宋_GB2312" w:hint="eastAsia"/>
          <w:sz w:val="24"/>
        </w:rPr>
        <w:t>中信银行股份有限公司、中国民生银行股份有限公司、中国建设银行股份有限公司、江苏银行股份有限公司</w:t>
      </w:r>
      <w:r w:rsidR="00810CBE">
        <w:rPr>
          <w:rFonts w:ascii="仿宋_GB2312" w:eastAsia="仿宋_GB2312" w:hint="eastAsia"/>
          <w:sz w:val="24"/>
        </w:rPr>
        <w:t>、</w:t>
      </w:r>
      <w:r w:rsidR="00E94D6B" w:rsidRPr="00D829B0">
        <w:rPr>
          <w:rFonts w:ascii="仿宋_GB2312" w:eastAsia="仿宋_GB2312" w:hint="eastAsia"/>
          <w:sz w:val="24"/>
        </w:rPr>
        <w:t>中国物流与采购联合会物联网技术与应用专业委员会</w:t>
      </w:r>
      <w:r>
        <w:rPr>
          <w:rFonts w:ascii="仿宋_GB2312" w:eastAsia="仿宋_GB2312" w:hint="eastAsia"/>
          <w:sz w:val="24"/>
        </w:rPr>
        <w:t>等多家单位共同起草。</w:t>
      </w:r>
      <w:bookmarkStart w:id="2" w:name="_Hlk12440257"/>
      <w:r>
        <w:rPr>
          <w:rFonts w:ascii="仿宋_GB2312" w:eastAsia="仿宋_GB2312"/>
          <w:sz w:val="24"/>
        </w:rPr>
        <w:t>由中华人民共和国国家发展和改革委员会发布</w:t>
      </w:r>
      <w:bookmarkEnd w:id="2"/>
      <w:r>
        <w:rPr>
          <w:rFonts w:ascii="仿宋_GB2312" w:eastAsia="仿宋_GB2312" w:hint="eastAsia"/>
          <w:sz w:val="24"/>
        </w:rPr>
        <w:t>。</w:t>
      </w:r>
    </w:p>
    <w:p w14:paraId="69C5ED30" w14:textId="77777777" w:rsidR="00C00B4C" w:rsidRPr="00C804E8" w:rsidRDefault="00574B8E" w:rsidP="00C804E8">
      <w:pPr>
        <w:pStyle w:val="affd"/>
        <w:spacing w:beforeLines="50" w:before="180" w:afterLines="50" w:after="180"/>
        <w:rPr>
          <w:rFonts w:ascii="FangSong" w:eastAsia="FangSong" w:hAnsi="FangSong"/>
          <w:b/>
          <w:bCs/>
          <w:sz w:val="28"/>
          <w:szCs w:val="28"/>
        </w:rPr>
      </w:pPr>
      <w:r w:rsidRPr="00C804E8">
        <w:rPr>
          <w:rFonts w:ascii="FangSong" w:eastAsia="FangSong" w:hAnsi="FangSong" w:hint="eastAsia"/>
          <w:b/>
          <w:bCs/>
          <w:sz w:val="28"/>
          <w:szCs w:val="28"/>
        </w:rPr>
        <w:t>二、标准名称变更</w:t>
      </w:r>
    </w:p>
    <w:p w14:paraId="69293283" w14:textId="77777777" w:rsidR="00C00B4C" w:rsidRDefault="00574B8E">
      <w:pPr>
        <w:spacing w:line="360" w:lineRule="auto"/>
        <w:ind w:firstLineChars="200" w:firstLine="482"/>
        <w:rPr>
          <w:rFonts w:ascii="仿宋_GB2312" w:eastAsia="仿宋_GB2312"/>
          <w:sz w:val="24"/>
        </w:rPr>
      </w:pPr>
      <w:r>
        <w:rPr>
          <w:rFonts w:ascii="仿宋_GB2312" w:eastAsia="仿宋_GB2312" w:hint="eastAsia"/>
          <w:b/>
          <w:bCs/>
          <w:sz w:val="24"/>
        </w:rPr>
        <w:t>原名称</w:t>
      </w:r>
      <w:r>
        <w:rPr>
          <w:rFonts w:ascii="仿宋_GB2312" w:eastAsia="仿宋_GB2312"/>
          <w:b/>
          <w:bCs/>
          <w:sz w:val="24"/>
        </w:rPr>
        <w:t>:</w:t>
      </w:r>
      <w:r>
        <w:rPr>
          <w:rFonts w:ascii="仿宋_GB2312" w:eastAsia="仿宋_GB2312" w:hint="eastAsia"/>
          <w:sz w:val="24"/>
        </w:rPr>
        <w:t>大宗货物数字化仓库评估规范</w:t>
      </w:r>
    </w:p>
    <w:p w14:paraId="6C83B0E4" w14:textId="77777777" w:rsidR="00C00B4C" w:rsidRDefault="00574B8E">
      <w:pPr>
        <w:spacing w:line="360" w:lineRule="auto"/>
        <w:ind w:firstLineChars="200" w:firstLine="482"/>
        <w:rPr>
          <w:rFonts w:ascii="仿宋_GB2312" w:eastAsia="仿宋_GB2312"/>
          <w:sz w:val="24"/>
        </w:rPr>
      </w:pPr>
      <w:r>
        <w:rPr>
          <w:rFonts w:ascii="仿宋_GB2312" w:eastAsia="仿宋_GB2312" w:hint="eastAsia"/>
          <w:b/>
          <w:bCs/>
          <w:sz w:val="24"/>
        </w:rPr>
        <w:t>变更名称：</w:t>
      </w:r>
      <w:r>
        <w:rPr>
          <w:rFonts w:ascii="仿宋_GB2312" w:eastAsia="仿宋_GB2312" w:hint="eastAsia"/>
          <w:sz w:val="24"/>
        </w:rPr>
        <w:t>数字化仓库评估规范</w:t>
      </w:r>
    </w:p>
    <w:p w14:paraId="13260AD9" w14:textId="77777777" w:rsidR="00C00B4C" w:rsidRDefault="00574B8E">
      <w:pPr>
        <w:spacing w:line="360" w:lineRule="auto"/>
        <w:ind w:firstLineChars="200" w:firstLine="482"/>
        <w:rPr>
          <w:rFonts w:ascii="仿宋_GB2312" w:eastAsia="仿宋_GB2312"/>
          <w:b/>
          <w:bCs/>
          <w:sz w:val="24"/>
        </w:rPr>
      </w:pPr>
      <w:r>
        <w:rPr>
          <w:rFonts w:ascii="仿宋_GB2312" w:eastAsia="仿宋_GB2312" w:hint="eastAsia"/>
          <w:b/>
          <w:bCs/>
          <w:sz w:val="24"/>
        </w:rPr>
        <w:t>变更原因：</w:t>
      </w:r>
    </w:p>
    <w:p w14:paraId="357AEF97"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lastRenderedPageBreak/>
        <w:t>1</w:t>
      </w:r>
      <w:r>
        <w:rPr>
          <w:rFonts w:ascii="仿宋_GB2312" w:eastAsia="仿宋_GB2312"/>
          <w:sz w:val="24"/>
        </w:rPr>
        <w:t>.</w:t>
      </w:r>
      <w:r>
        <w:rPr>
          <w:rFonts w:ascii="仿宋_GB2312" w:eastAsia="仿宋_GB2312" w:hint="eastAsia"/>
          <w:sz w:val="24"/>
        </w:rPr>
        <w:t>站在行业的角度来看，仓库数字化是仓储企业今后发展的必经路线</w:t>
      </w:r>
      <w:r>
        <w:rPr>
          <w:rFonts w:ascii="仿宋_GB2312" w:eastAsia="仿宋_GB2312"/>
          <w:sz w:val="24"/>
        </w:rPr>
        <w:t>。</w:t>
      </w:r>
      <w:r>
        <w:rPr>
          <w:rFonts w:ascii="仿宋_GB2312" w:eastAsia="仿宋_GB2312" w:hint="eastAsia"/>
          <w:sz w:val="24"/>
        </w:rPr>
        <w:t>就大宗而言，也分为橡胶、有色、黑色等存货仓库，其装卸的形态也不相同，也相对复杂，与其他产品的仓储活动具备相似的特性。将行业标准</w:t>
      </w:r>
      <w:r>
        <w:rPr>
          <w:rFonts w:ascii="仿宋_GB2312" w:eastAsia="仿宋_GB2312"/>
          <w:sz w:val="24"/>
        </w:rPr>
        <w:t>局</w:t>
      </w:r>
      <w:r>
        <w:rPr>
          <w:rFonts w:ascii="仿宋_GB2312" w:eastAsia="仿宋_GB2312" w:hint="eastAsia"/>
          <w:sz w:val="24"/>
        </w:rPr>
        <w:t>限在大宗领域，对仓库数字化</w:t>
      </w:r>
      <w:r>
        <w:rPr>
          <w:rFonts w:ascii="仿宋_GB2312" w:eastAsia="仿宋_GB2312"/>
          <w:sz w:val="24"/>
        </w:rPr>
        <w:t>全国范围的推广工作，</w:t>
      </w:r>
      <w:r>
        <w:rPr>
          <w:rFonts w:ascii="仿宋_GB2312" w:eastAsia="仿宋_GB2312" w:hint="eastAsia"/>
          <w:sz w:val="24"/>
        </w:rPr>
        <w:t>是有局限性的</w:t>
      </w:r>
      <w:r>
        <w:rPr>
          <w:rFonts w:ascii="仿宋_GB2312" w:eastAsia="仿宋_GB2312"/>
          <w:sz w:val="24"/>
        </w:rPr>
        <w:t>。</w:t>
      </w:r>
      <w:r>
        <w:rPr>
          <w:rFonts w:ascii="仿宋_GB2312" w:eastAsia="仿宋_GB2312" w:hint="eastAsia"/>
          <w:sz w:val="24"/>
        </w:rPr>
        <w:t>目前</w:t>
      </w:r>
      <w:r>
        <w:rPr>
          <w:rFonts w:ascii="仿宋_GB2312" w:eastAsia="仿宋_GB2312"/>
          <w:sz w:val="24"/>
        </w:rPr>
        <w:t>只有</w:t>
      </w:r>
      <w:r>
        <w:rPr>
          <w:rFonts w:ascii="仿宋_GB2312" w:eastAsia="仿宋_GB2312" w:hint="eastAsia"/>
          <w:sz w:val="24"/>
        </w:rPr>
        <w:t>少数</w:t>
      </w:r>
      <w:r>
        <w:rPr>
          <w:rFonts w:ascii="仿宋_GB2312" w:eastAsia="仿宋_GB2312"/>
          <w:sz w:val="24"/>
        </w:rPr>
        <w:t>大宗货物流通</w:t>
      </w:r>
      <w:r>
        <w:rPr>
          <w:rFonts w:ascii="仿宋_GB2312" w:eastAsia="仿宋_GB2312" w:hint="eastAsia"/>
          <w:sz w:val="24"/>
        </w:rPr>
        <w:t>企业实现了数字化仓库，但投入成本高，也不便于推广</w:t>
      </w:r>
      <w:r>
        <w:rPr>
          <w:rFonts w:ascii="仿宋_GB2312" w:eastAsia="仿宋_GB2312"/>
          <w:sz w:val="24"/>
        </w:rPr>
        <w:t>。</w:t>
      </w:r>
      <w:r>
        <w:rPr>
          <w:rFonts w:ascii="仿宋_GB2312" w:eastAsia="仿宋_GB2312" w:hint="eastAsia"/>
          <w:sz w:val="24"/>
        </w:rPr>
        <w:t>因此</w:t>
      </w:r>
      <w:r>
        <w:rPr>
          <w:rFonts w:ascii="仿宋_GB2312" w:eastAsia="仿宋_GB2312"/>
          <w:sz w:val="24"/>
        </w:rPr>
        <w:t>，</w:t>
      </w:r>
      <w:r>
        <w:rPr>
          <w:rFonts w:ascii="仿宋_GB2312" w:eastAsia="仿宋_GB2312" w:hint="eastAsia"/>
          <w:sz w:val="24"/>
        </w:rPr>
        <w:t>制定《数字化仓库评估规范》行业标准，扩大范围</w:t>
      </w:r>
      <w:r>
        <w:rPr>
          <w:rFonts w:ascii="仿宋_GB2312" w:eastAsia="仿宋_GB2312"/>
          <w:sz w:val="24"/>
        </w:rPr>
        <w:t>，可以</w:t>
      </w:r>
      <w:r>
        <w:rPr>
          <w:rFonts w:ascii="仿宋_GB2312" w:eastAsia="仿宋_GB2312" w:hint="eastAsia"/>
          <w:sz w:val="24"/>
        </w:rPr>
        <w:t>更好的服务于数字化仓库</w:t>
      </w:r>
      <w:r>
        <w:rPr>
          <w:rFonts w:ascii="仿宋_GB2312" w:eastAsia="仿宋_GB2312"/>
          <w:sz w:val="24"/>
        </w:rPr>
        <w:t>在全国的</w:t>
      </w:r>
      <w:r>
        <w:rPr>
          <w:rFonts w:ascii="仿宋_GB2312" w:eastAsia="仿宋_GB2312" w:hint="eastAsia"/>
          <w:sz w:val="24"/>
        </w:rPr>
        <w:t>推广</w:t>
      </w:r>
      <w:r>
        <w:rPr>
          <w:rFonts w:ascii="仿宋_GB2312" w:eastAsia="仿宋_GB2312"/>
          <w:sz w:val="24"/>
        </w:rPr>
        <w:t>工作</w:t>
      </w:r>
      <w:r>
        <w:rPr>
          <w:rFonts w:ascii="仿宋_GB2312" w:eastAsia="仿宋_GB2312" w:hint="eastAsia"/>
          <w:sz w:val="24"/>
        </w:rPr>
        <w:t>。</w:t>
      </w:r>
    </w:p>
    <w:p w14:paraId="484635A4"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2．以“基本化”作为编制的抓手。“基本化”的目的就是为了数字化仓库的普及，适当的设定数字化仓库的门槛，便于企业和单位有的放矢的进行仓库数字化改造。同时编制过程中也会根据行业的实际情况，按照科学、时效、可操作、可验证性等原则来要求，以事实为依据，科学的进行编制。</w:t>
      </w:r>
    </w:p>
    <w:p w14:paraId="4884C0D9"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3．当前两项行业标准的起草编制，去掉“大宗货物”</w:t>
      </w:r>
      <w:r>
        <w:rPr>
          <w:rFonts w:ascii="仿宋_GB2312" w:eastAsia="仿宋_GB2312"/>
          <w:sz w:val="24"/>
        </w:rPr>
        <w:t>，</w:t>
      </w:r>
      <w:r>
        <w:rPr>
          <w:rFonts w:ascii="仿宋_GB2312" w:eastAsia="仿宋_GB2312" w:hint="eastAsia"/>
          <w:sz w:val="24"/>
        </w:rPr>
        <w:t>不去具体的按照仓库类型和领域来细分，以基本条件的方式来做仓库数字化的标准定义，扩大数字化仓库的范围，同样也是为了标准的普适性，范围限制的过多，条条框框设定的太固化，对于仓库的数字化建设和评估都会存在风险。</w:t>
      </w:r>
    </w:p>
    <w:p w14:paraId="27E730BB"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因此，起草组在广泛征求起草单位和专家意见后，变更原标准</w:t>
      </w:r>
      <w:r>
        <w:rPr>
          <w:rFonts w:ascii="仿宋_GB2312" w:eastAsia="仿宋_GB2312"/>
          <w:sz w:val="24"/>
        </w:rPr>
        <w:t>《</w:t>
      </w:r>
      <w:r>
        <w:rPr>
          <w:rFonts w:ascii="仿宋_GB2312" w:eastAsia="仿宋_GB2312" w:hint="eastAsia"/>
          <w:sz w:val="24"/>
        </w:rPr>
        <w:t>大宗货物数字化仓库评估规范</w:t>
      </w:r>
      <w:r>
        <w:rPr>
          <w:rFonts w:ascii="仿宋_GB2312" w:eastAsia="仿宋_GB2312"/>
          <w:sz w:val="24"/>
        </w:rPr>
        <w:t>》</w:t>
      </w:r>
      <w:r>
        <w:rPr>
          <w:rFonts w:ascii="仿宋_GB2312" w:eastAsia="仿宋_GB2312" w:hint="eastAsia"/>
          <w:sz w:val="24"/>
        </w:rPr>
        <w:t>为</w:t>
      </w:r>
      <w:r>
        <w:rPr>
          <w:rFonts w:ascii="仿宋_GB2312" w:eastAsia="仿宋_GB2312"/>
          <w:sz w:val="24"/>
        </w:rPr>
        <w:t>《</w:t>
      </w:r>
      <w:r>
        <w:rPr>
          <w:rFonts w:ascii="仿宋_GB2312" w:eastAsia="仿宋_GB2312" w:hint="eastAsia"/>
          <w:sz w:val="24"/>
        </w:rPr>
        <w:t>数字化仓库评估规范</w:t>
      </w:r>
      <w:r>
        <w:rPr>
          <w:rFonts w:ascii="仿宋_GB2312" w:eastAsia="仿宋_GB2312"/>
          <w:sz w:val="24"/>
        </w:rPr>
        <w:t>》</w:t>
      </w:r>
      <w:r>
        <w:rPr>
          <w:rFonts w:ascii="仿宋_GB2312" w:eastAsia="仿宋_GB2312" w:hint="eastAsia"/>
          <w:sz w:val="24"/>
        </w:rPr>
        <w:t>。</w:t>
      </w:r>
    </w:p>
    <w:p w14:paraId="6B453EFD" w14:textId="77777777" w:rsidR="00C00B4C" w:rsidRPr="00C804E8" w:rsidRDefault="00574B8E" w:rsidP="00C804E8">
      <w:pPr>
        <w:pStyle w:val="affd"/>
        <w:spacing w:beforeLines="50" w:before="180" w:afterLines="50" w:after="180"/>
        <w:rPr>
          <w:rFonts w:ascii="FangSong" w:eastAsia="FangSong" w:hAnsi="FangSong"/>
          <w:b/>
          <w:bCs/>
          <w:sz w:val="28"/>
          <w:szCs w:val="28"/>
        </w:rPr>
      </w:pPr>
      <w:r w:rsidRPr="00C804E8">
        <w:rPr>
          <w:rFonts w:ascii="FangSong" w:eastAsia="FangSong" w:hAnsi="FangSong" w:hint="eastAsia"/>
          <w:b/>
          <w:bCs/>
          <w:sz w:val="28"/>
          <w:szCs w:val="28"/>
        </w:rPr>
        <w:t>三、数字化仓库标准编写的目的、意义</w:t>
      </w:r>
    </w:p>
    <w:p w14:paraId="5A8E4D92"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近年来，随着以5G为代表的物联网、大数据、人工智能等数字化技术不断的发展，技术的门槛和成本也随之降低，物流行业也逐渐进入数字化转型的新时代。政府为企业的数字化转型制定了相关的扶持政策，但是由于缺乏统一的评估标准，使得政府难以了解企业的真实的数字化水平，使得政府的政策难以落实到企业。评估规范标准的制定可以有效地得出企业的数字化应用的客观情况、发展趋势以及与国外企业的差距，便于政府的政策的实施。</w:t>
      </w:r>
    </w:p>
    <w:p w14:paraId="2042B5FA"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lastRenderedPageBreak/>
        <w:t>企业通过数字化应用水平的评估，可以更加清晰地了解到自己企业的数字化的优势与不足之处，对于不足之处可以采取相关措施来弥补，提升企业的数字化应用水平。而数字化的应用可以使企业在物流效率和管理服务水平方面得到较大的改善，从而使企业的竞争力不断提高，全面实现降本增效的效果。</w:t>
      </w:r>
    </w:p>
    <w:p w14:paraId="3A4C0CCA" w14:textId="77777777" w:rsidR="00C00B4C" w:rsidRPr="00C804E8" w:rsidRDefault="00574B8E" w:rsidP="00C804E8">
      <w:pPr>
        <w:pStyle w:val="affd"/>
        <w:spacing w:beforeLines="50" w:before="180" w:afterLines="50" w:after="180"/>
        <w:rPr>
          <w:rFonts w:ascii="FangSong" w:eastAsia="FangSong" w:hAnsi="FangSong"/>
          <w:b/>
          <w:bCs/>
          <w:sz w:val="28"/>
          <w:szCs w:val="28"/>
        </w:rPr>
      </w:pPr>
      <w:r w:rsidRPr="00C804E8">
        <w:rPr>
          <w:rFonts w:ascii="FangSong" w:eastAsia="FangSong" w:hAnsi="FangSong" w:hint="eastAsia"/>
          <w:b/>
          <w:bCs/>
          <w:sz w:val="28"/>
          <w:szCs w:val="28"/>
        </w:rPr>
        <w:t>四、主要工作过程</w:t>
      </w:r>
    </w:p>
    <w:p w14:paraId="12937A7A"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（一）起草阶段</w:t>
      </w:r>
    </w:p>
    <w:p w14:paraId="3ECE4CAC" w14:textId="77777777" w:rsidR="00C00B4C" w:rsidRDefault="00574B8E">
      <w:pPr>
        <w:spacing w:line="360" w:lineRule="auto"/>
        <w:ind w:firstLineChars="200" w:firstLine="480"/>
        <w:rPr>
          <w:rFonts w:ascii="仿宋_GB2312" w:eastAsia="仿宋_GB2312"/>
          <w:sz w:val="24"/>
        </w:rPr>
      </w:pPr>
      <w:bookmarkStart w:id="3" w:name="_Hlk48566653"/>
      <w:r>
        <w:rPr>
          <w:sz w:val="24"/>
        </w:rPr>
        <w:t>2</w:t>
      </w:r>
      <w:r>
        <w:rPr>
          <w:rFonts w:ascii="仿宋_GB2312" w:eastAsia="仿宋_GB2312"/>
          <w:sz w:val="24"/>
        </w:rPr>
        <w:t>019年12月，起草组开始前期准备工作</w:t>
      </w:r>
      <w:r>
        <w:rPr>
          <w:rFonts w:ascii="仿宋_GB2312" w:eastAsia="仿宋_GB2312" w:hint="eastAsia"/>
          <w:sz w:val="24"/>
        </w:rPr>
        <w:t>，</w:t>
      </w:r>
      <w:r>
        <w:rPr>
          <w:rFonts w:ascii="仿宋_GB2312" w:eastAsia="仿宋_GB2312"/>
          <w:sz w:val="24"/>
        </w:rPr>
        <w:t>了解国内外</w:t>
      </w:r>
      <w:r>
        <w:rPr>
          <w:rFonts w:ascii="仿宋_GB2312" w:eastAsia="仿宋_GB2312" w:hint="eastAsia"/>
          <w:sz w:val="24"/>
        </w:rPr>
        <w:t>仓库数字化的</w:t>
      </w:r>
      <w:r>
        <w:rPr>
          <w:rFonts w:ascii="仿宋_GB2312" w:eastAsia="仿宋_GB2312"/>
          <w:sz w:val="24"/>
        </w:rPr>
        <w:t>发展现状并整理相关的文献，通过对</w:t>
      </w:r>
      <w:r>
        <w:rPr>
          <w:rFonts w:ascii="仿宋_GB2312" w:eastAsia="仿宋_GB2312" w:hint="eastAsia"/>
          <w:sz w:val="24"/>
        </w:rPr>
        <w:t>不同类型仓库的特点、相关性、共性等</w:t>
      </w:r>
      <w:r>
        <w:rPr>
          <w:rFonts w:ascii="仿宋_GB2312" w:eastAsia="仿宋_GB2312"/>
          <w:sz w:val="24"/>
        </w:rPr>
        <w:t>等内容的学习研究，对现有的相关标准进行了全面了解，形成初步标准制定思路。</w:t>
      </w:r>
    </w:p>
    <w:p w14:paraId="0B603EBA" w14:textId="77777777" w:rsidR="00C00B4C" w:rsidRDefault="00574B8E">
      <w:pPr>
        <w:spacing w:line="360" w:lineRule="auto"/>
        <w:ind w:firstLineChars="200" w:firstLine="480"/>
        <w:rPr>
          <w:rFonts w:ascii="仿宋_GB2312" w:eastAsia="仿宋_GB2312"/>
          <w:sz w:val="24"/>
        </w:rPr>
      </w:pPr>
      <w:r>
        <w:rPr>
          <w:rFonts w:ascii="仿宋_GB2312" w:eastAsia="仿宋_GB2312"/>
          <w:sz w:val="24"/>
        </w:rPr>
        <w:t>2020年4月，起草组</w:t>
      </w:r>
      <w:r>
        <w:rPr>
          <w:rFonts w:ascii="仿宋_GB2312" w:eastAsia="仿宋_GB2312" w:hint="eastAsia"/>
          <w:sz w:val="24"/>
        </w:rPr>
        <w:t>在线上召开了第一次</w:t>
      </w:r>
      <w:r>
        <w:rPr>
          <w:rFonts w:ascii="仿宋_GB2312" w:eastAsia="仿宋_GB2312"/>
          <w:sz w:val="24"/>
        </w:rPr>
        <w:t>研讨会，</w:t>
      </w:r>
      <w:r>
        <w:rPr>
          <w:rFonts w:ascii="仿宋_GB2312" w:eastAsia="仿宋_GB2312" w:hint="eastAsia"/>
          <w:sz w:val="24"/>
        </w:rPr>
        <w:t>向与会嘉宾宣讲了标准编制的目的和意义和下一步工作计划，</w:t>
      </w:r>
      <w:r>
        <w:rPr>
          <w:rFonts w:ascii="仿宋_GB2312" w:eastAsia="仿宋_GB2312"/>
          <w:sz w:val="24"/>
        </w:rPr>
        <w:t>并在会后发布了《</w:t>
      </w:r>
      <w:r>
        <w:rPr>
          <w:rFonts w:ascii="仿宋_GB2312" w:eastAsia="仿宋_GB2312" w:hint="eastAsia"/>
          <w:sz w:val="24"/>
        </w:rPr>
        <w:t>数字化仓库基本评估规范</w:t>
      </w:r>
      <w:r>
        <w:rPr>
          <w:rFonts w:ascii="仿宋_GB2312" w:eastAsia="仿宋_GB2312"/>
          <w:sz w:val="24"/>
        </w:rPr>
        <w:t>》研讨会问题汇编征求意见调查问卷。</w:t>
      </w:r>
      <w:bookmarkEnd w:id="3"/>
    </w:p>
    <w:p w14:paraId="065309B1"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20</w:t>
      </w:r>
      <w:r>
        <w:rPr>
          <w:rFonts w:ascii="仿宋_GB2312" w:eastAsia="仿宋_GB2312"/>
          <w:sz w:val="24"/>
        </w:rPr>
        <w:t>20</w:t>
      </w:r>
      <w:r>
        <w:rPr>
          <w:rFonts w:ascii="仿宋_GB2312" w:eastAsia="仿宋_GB2312" w:hint="eastAsia"/>
          <w:sz w:val="24"/>
        </w:rPr>
        <w:t>年</w:t>
      </w:r>
      <w:r>
        <w:rPr>
          <w:rFonts w:ascii="仿宋_GB2312" w:eastAsia="仿宋_GB2312"/>
          <w:sz w:val="24"/>
        </w:rPr>
        <w:t>5</w:t>
      </w:r>
      <w:r>
        <w:rPr>
          <w:rFonts w:ascii="仿宋_GB2312" w:eastAsia="仿宋_GB2312" w:hint="eastAsia"/>
          <w:sz w:val="24"/>
        </w:rPr>
        <w:t>月～</w:t>
      </w:r>
      <w:r>
        <w:rPr>
          <w:rFonts w:ascii="仿宋_GB2312" w:eastAsia="仿宋_GB2312"/>
          <w:sz w:val="24"/>
        </w:rPr>
        <w:t>6</w:t>
      </w:r>
      <w:r>
        <w:rPr>
          <w:rFonts w:ascii="仿宋_GB2312" w:eastAsia="仿宋_GB2312" w:hint="eastAsia"/>
          <w:sz w:val="24"/>
        </w:rPr>
        <w:t>月，冷链委、起草组对标准草稿、意见反馈表进行讨论和分析，在此基础之上确定标准整体框架、后期标准制定计划等。此外起草组公布数字化仓库基本要求标准相关电子版原件等相关文件。</w:t>
      </w:r>
    </w:p>
    <w:p w14:paraId="3AA76D8B"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20</w:t>
      </w:r>
      <w:r>
        <w:rPr>
          <w:rFonts w:ascii="仿宋_GB2312" w:eastAsia="仿宋_GB2312"/>
          <w:sz w:val="24"/>
        </w:rPr>
        <w:t>20</w:t>
      </w:r>
      <w:r>
        <w:rPr>
          <w:rFonts w:ascii="仿宋_GB2312" w:eastAsia="仿宋_GB2312" w:hint="eastAsia"/>
          <w:sz w:val="24"/>
        </w:rPr>
        <w:t>年</w:t>
      </w:r>
      <w:r>
        <w:rPr>
          <w:rFonts w:ascii="仿宋_GB2312" w:eastAsia="仿宋_GB2312"/>
          <w:sz w:val="24"/>
        </w:rPr>
        <w:t>7</w:t>
      </w:r>
      <w:r>
        <w:rPr>
          <w:rFonts w:ascii="仿宋_GB2312" w:eastAsia="仿宋_GB2312" w:hint="eastAsia"/>
          <w:sz w:val="24"/>
        </w:rPr>
        <w:t>月</w:t>
      </w:r>
      <w:r>
        <w:rPr>
          <w:rFonts w:ascii="仿宋_GB2312" w:eastAsia="仿宋_GB2312"/>
          <w:sz w:val="24"/>
        </w:rPr>
        <w:t>7</w:t>
      </w:r>
      <w:r>
        <w:rPr>
          <w:rFonts w:ascii="仿宋_GB2312" w:eastAsia="仿宋_GB2312" w:hint="eastAsia"/>
          <w:sz w:val="24"/>
        </w:rPr>
        <w:t>日，起草组召开第二次标准研讨会，会议对标准的名称、范围、数字化仓库的定义及标准各章节内容进行了细致讨论。起草组根据实际情况，对标准内容提出了实质性的修改意见，对标准起草工作起到了积极的推动作用。此次会议确认标准初稿，完成起草征集。</w:t>
      </w:r>
    </w:p>
    <w:p w14:paraId="442247B6"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20</w:t>
      </w:r>
      <w:r>
        <w:rPr>
          <w:rFonts w:ascii="仿宋_GB2312" w:eastAsia="仿宋_GB2312"/>
          <w:sz w:val="24"/>
        </w:rPr>
        <w:t>20</w:t>
      </w:r>
      <w:r>
        <w:rPr>
          <w:rFonts w:ascii="仿宋_GB2312" w:eastAsia="仿宋_GB2312" w:hint="eastAsia"/>
          <w:sz w:val="24"/>
        </w:rPr>
        <w:t>年7月3</w:t>
      </w:r>
      <w:r>
        <w:rPr>
          <w:rFonts w:ascii="仿宋_GB2312" w:eastAsia="仿宋_GB2312"/>
          <w:sz w:val="24"/>
        </w:rPr>
        <w:t>1</w:t>
      </w:r>
      <w:r>
        <w:rPr>
          <w:rFonts w:ascii="仿宋_GB2312" w:eastAsia="仿宋_GB2312" w:hint="eastAsia"/>
          <w:sz w:val="24"/>
        </w:rPr>
        <w:t>日，冷链委召开第三次标准研讨会，本次会议根据标准初稿和起草征集，对下一步的标准草稿、编制说明、PPT、意见反馈表、后期计划表做出具体的安排。</w:t>
      </w:r>
    </w:p>
    <w:p w14:paraId="7225DF44" w14:textId="76E7A40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20</w:t>
      </w:r>
      <w:r>
        <w:rPr>
          <w:rFonts w:ascii="仿宋_GB2312" w:eastAsia="仿宋_GB2312"/>
          <w:sz w:val="24"/>
        </w:rPr>
        <w:t>20</w:t>
      </w:r>
      <w:r>
        <w:rPr>
          <w:rFonts w:ascii="仿宋_GB2312" w:eastAsia="仿宋_GB2312" w:hint="eastAsia"/>
          <w:sz w:val="24"/>
        </w:rPr>
        <w:t>年</w:t>
      </w:r>
      <w:r>
        <w:rPr>
          <w:rFonts w:ascii="仿宋_GB2312" w:eastAsia="仿宋_GB2312"/>
          <w:sz w:val="24"/>
        </w:rPr>
        <w:t>8</w:t>
      </w:r>
      <w:r>
        <w:rPr>
          <w:rFonts w:ascii="仿宋_GB2312" w:eastAsia="仿宋_GB2312" w:hint="eastAsia"/>
          <w:sz w:val="24"/>
        </w:rPr>
        <w:t>月1</w:t>
      </w:r>
      <w:r>
        <w:rPr>
          <w:rFonts w:ascii="仿宋_GB2312" w:eastAsia="仿宋_GB2312"/>
          <w:sz w:val="24"/>
        </w:rPr>
        <w:t>0</w:t>
      </w:r>
      <w:r>
        <w:rPr>
          <w:rFonts w:ascii="仿宋_GB2312" w:eastAsia="仿宋_GB2312" w:hint="eastAsia"/>
          <w:sz w:val="24"/>
        </w:rPr>
        <w:t>日，起草组通过对讨论的框架进行归纳性的整理以及收集到的相关仓库行业数字化方向的最新资料，形成标准</w:t>
      </w:r>
      <w:r w:rsidR="00BE7FFA">
        <w:rPr>
          <w:rFonts w:ascii="仿宋_GB2312" w:eastAsia="仿宋_GB2312" w:hint="eastAsia"/>
          <w:sz w:val="24"/>
        </w:rPr>
        <w:t>讨论</w:t>
      </w:r>
      <w:r>
        <w:rPr>
          <w:rFonts w:ascii="仿宋_GB2312" w:eastAsia="仿宋_GB2312" w:hint="eastAsia"/>
          <w:sz w:val="24"/>
        </w:rPr>
        <w:t>稿。</w:t>
      </w:r>
    </w:p>
    <w:p w14:paraId="415E6CCB" w14:textId="77777777" w:rsidR="00BE7FFA" w:rsidRDefault="00BE7FFA" w:rsidP="00BE7FFA">
      <w:pPr>
        <w:spacing w:line="360" w:lineRule="auto"/>
        <w:ind w:firstLineChars="200" w:firstLine="480"/>
        <w:rPr>
          <w:rFonts w:ascii="仿宋_GB2312" w:eastAsia="仿宋_GB2312"/>
          <w:sz w:val="24"/>
        </w:rPr>
      </w:pPr>
      <w:r>
        <w:rPr>
          <w:rFonts w:ascii="仿宋_GB2312" w:eastAsia="仿宋_GB2312" w:hint="eastAsia"/>
          <w:sz w:val="24"/>
        </w:rPr>
        <w:lastRenderedPageBreak/>
        <w:t>20</w:t>
      </w:r>
      <w:r>
        <w:rPr>
          <w:rFonts w:ascii="仿宋_GB2312" w:eastAsia="仿宋_GB2312"/>
          <w:sz w:val="24"/>
        </w:rPr>
        <w:t>20</w:t>
      </w:r>
      <w:r>
        <w:rPr>
          <w:rFonts w:ascii="仿宋_GB2312" w:eastAsia="仿宋_GB2312" w:hint="eastAsia"/>
          <w:sz w:val="24"/>
        </w:rPr>
        <w:t>年</w:t>
      </w:r>
      <w:r>
        <w:rPr>
          <w:rFonts w:ascii="仿宋_GB2312" w:eastAsia="仿宋_GB2312"/>
          <w:sz w:val="24"/>
        </w:rPr>
        <w:t>8</w:t>
      </w:r>
      <w:r>
        <w:rPr>
          <w:rFonts w:ascii="仿宋_GB2312" w:eastAsia="仿宋_GB2312" w:hint="eastAsia"/>
          <w:sz w:val="24"/>
        </w:rPr>
        <w:t>月</w:t>
      </w:r>
      <w:r>
        <w:rPr>
          <w:rFonts w:ascii="仿宋_GB2312" w:eastAsia="仿宋_GB2312"/>
          <w:sz w:val="24"/>
        </w:rPr>
        <w:t>20</w:t>
      </w:r>
      <w:r>
        <w:rPr>
          <w:rFonts w:ascii="仿宋_GB2312" w:eastAsia="仿宋_GB2312" w:hint="eastAsia"/>
          <w:sz w:val="24"/>
        </w:rPr>
        <w:t>日，起草组针对专家和企业反馈的建议，对标准工作讨论稿（五稿）做了规范和一致性修订，形成征求意见稿。</w:t>
      </w:r>
    </w:p>
    <w:p w14:paraId="31F31EDA"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（二）调研阶段</w:t>
      </w:r>
    </w:p>
    <w:p w14:paraId="56F36171"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20</w:t>
      </w:r>
      <w:r>
        <w:rPr>
          <w:rFonts w:ascii="仿宋_GB2312" w:eastAsia="仿宋_GB2312"/>
          <w:sz w:val="24"/>
        </w:rPr>
        <w:t>20</w:t>
      </w:r>
      <w:r>
        <w:rPr>
          <w:rFonts w:ascii="仿宋_GB2312" w:eastAsia="仿宋_GB2312" w:hint="eastAsia"/>
          <w:sz w:val="24"/>
        </w:rPr>
        <w:t>年</w:t>
      </w:r>
      <w:r>
        <w:rPr>
          <w:rFonts w:ascii="仿宋_GB2312" w:eastAsia="仿宋_GB2312"/>
          <w:sz w:val="24"/>
        </w:rPr>
        <w:t>4</w:t>
      </w:r>
      <w:r>
        <w:rPr>
          <w:rFonts w:ascii="仿宋_GB2312" w:eastAsia="仿宋_GB2312" w:hint="eastAsia"/>
          <w:sz w:val="24"/>
        </w:rPr>
        <w:t>月</w:t>
      </w:r>
      <w:r>
        <w:rPr>
          <w:rFonts w:ascii="仿宋_GB2312" w:eastAsia="仿宋_GB2312"/>
          <w:sz w:val="24"/>
        </w:rPr>
        <w:t>29</w:t>
      </w:r>
      <w:r>
        <w:rPr>
          <w:rFonts w:ascii="仿宋_GB2312" w:eastAsia="仿宋_GB2312" w:hint="eastAsia"/>
          <w:sz w:val="24"/>
        </w:rPr>
        <w:t>日，起草组在线上召开了第一次标准讨论会。来自全国物流标准化技术委员会、国家物品编码中心、中国人民大学商学院、北方工业公司、中国物资储运协会、</w:t>
      </w:r>
      <w:proofErr w:type="gramStart"/>
      <w:r>
        <w:rPr>
          <w:rFonts w:ascii="仿宋_GB2312" w:eastAsia="仿宋_GB2312" w:hint="eastAsia"/>
          <w:sz w:val="24"/>
        </w:rPr>
        <w:t>浙商中</w:t>
      </w:r>
      <w:proofErr w:type="gramEnd"/>
      <w:r>
        <w:rPr>
          <w:rFonts w:ascii="仿宋_GB2312" w:eastAsia="仿宋_GB2312" w:hint="eastAsia"/>
          <w:sz w:val="24"/>
        </w:rPr>
        <w:t>拓、深圳前海联合交易中心等企业代表参加了会议。本次会议听取了以中国人民大学商学院为代表的专家和企业对标准修订的意见和建议，形成了标准工作组讨论稿（二稿）。</w:t>
      </w:r>
    </w:p>
    <w:p w14:paraId="51EE1A7F" w14:textId="7D8E119D"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20</w:t>
      </w:r>
      <w:r>
        <w:rPr>
          <w:rFonts w:ascii="仿宋_GB2312" w:eastAsia="仿宋_GB2312"/>
          <w:sz w:val="24"/>
        </w:rPr>
        <w:t>20</w:t>
      </w:r>
      <w:r>
        <w:rPr>
          <w:rFonts w:ascii="仿宋_GB2312" w:eastAsia="仿宋_GB2312" w:hint="eastAsia"/>
          <w:sz w:val="24"/>
        </w:rPr>
        <w:t>年</w:t>
      </w:r>
      <w:r>
        <w:rPr>
          <w:rFonts w:ascii="仿宋_GB2312" w:eastAsia="仿宋_GB2312"/>
          <w:sz w:val="24"/>
        </w:rPr>
        <w:t>7</w:t>
      </w:r>
      <w:r>
        <w:rPr>
          <w:rFonts w:ascii="仿宋_GB2312" w:eastAsia="仿宋_GB2312" w:hint="eastAsia"/>
          <w:sz w:val="24"/>
        </w:rPr>
        <w:t>月</w:t>
      </w:r>
      <w:r>
        <w:rPr>
          <w:rFonts w:ascii="仿宋_GB2312" w:eastAsia="仿宋_GB2312"/>
          <w:sz w:val="24"/>
        </w:rPr>
        <w:t>7</w:t>
      </w:r>
      <w:r>
        <w:rPr>
          <w:rFonts w:ascii="仿宋_GB2312" w:eastAsia="仿宋_GB2312" w:hint="eastAsia"/>
          <w:sz w:val="24"/>
        </w:rPr>
        <w:t>日，起草组在线上召开了第二次标准研讨会。来北方工业公司、中国物品编码中心、鞍山钢铁集团、中国储运发展股份有限公司、电子科技大学、神州数码集团、</w:t>
      </w:r>
      <w:r w:rsidR="009113CC">
        <w:fldChar w:fldCharType="begin"/>
      </w:r>
      <w:r w:rsidR="009113CC">
        <w:instrText xml:space="preserve"> HYPERLINK "http://www.baidu.com/link?url=WX7c9r0yPowAAfXColNvBvuuyk6t1biK3ltsRt-qV37" \t "_blank" </w:instrText>
      </w:r>
      <w:r w:rsidR="009113CC">
        <w:fldChar w:fldCharType="separate"/>
      </w:r>
      <w:r>
        <w:rPr>
          <w:rFonts w:ascii="仿宋_GB2312" w:eastAsia="仿宋_GB2312" w:hint="eastAsia"/>
          <w:sz w:val="24"/>
        </w:rPr>
        <w:t>小乙</w:t>
      </w:r>
      <w:proofErr w:type="gramStart"/>
      <w:r>
        <w:rPr>
          <w:rFonts w:ascii="仿宋_GB2312" w:eastAsia="仿宋_GB2312" w:hint="eastAsia"/>
          <w:sz w:val="24"/>
        </w:rPr>
        <w:t>物联科技</w:t>
      </w:r>
      <w:proofErr w:type="gramEnd"/>
      <w:r>
        <w:rPr>
          <w:rFonts w:ascii="仿宋_GB2312" w:eastAsia="仿宋_GB2312" w:hint="eastAsia"/>
          <w:sz w:val="24"/>
        </w:rPr>
        <w:t>(北京)股份有限公司</w:t>
      </w:r>
      <w:r w:rsidR="009113CC">
        <w:rPr>
          <w:rFonts w:ascii="仿宋_GB2312" w:eastAsia="仿宋_GB2312"/>
          <w:sz w:val="24"/>
        </w:rPr>
        <w:fldChar w:fldCharType="end"/>
      </w:r>
      <w:r>
        <w:rPr>
          <w:rFonts w:ascii="仿宋_GB2312" w:eastAsia="仿宋_GB2312" w:hint="eastAsia"/>
          <w:sz w:val="24"/>
        </w:rPr>
        <w:t>、中国</w:t>
      </w:r>
      <w:proofErr w:type="gramStart"/>
      <w:r>
        <w:rPr>
          <w:rFonts w:ascii="仿宋_GB2312" w:eastAsia="仿宋_GB2312" w:hint="eastAsia"/>
          <w:sz w:val="24"/>
        </w:rPr>
        <w:t>联通物</w:t>
      </w:r>
      <w:proofErr w:type="gramEnd"/>
      <w:r>
        <w:rPr>
          <w:rFonts w:ascii="仿宋_GB2312" w:eastAsia="仿宋_GB2312" w:hint="eastAsia"/>
          <w:sz w:val="24"/>
        </w:rPr>
        <w:t>联网公司等企业代表参加了会议。会议听取了专家企业对标准范围、内容、操作性等方面建议，形成了标准工作组讨论稿（三稿）。</w:t>
      </w:r>
    </w:p>
    <w:p w14:paraId="367B49F0"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20</w:t>
      </w:r>
      <w:r>
        <w:rPr>
          <w:rFonts w:ascii="仿宋_GB2312" w:eastAsia="仿宋_GB2312"/>
          <w:sz w:val="24"/>
        </w:rPr>
        <w:t>20</w:t>
      </w:r>
      <w:r>
        <w:rPr>
          <w:rFonts w:ascii="仿宋_GB2312" w:eastAsia="仿宋_GB2312" w:hint="eastAsia"/>
          <w:sz w:val="24"/>
        </w:rPr>
        <w:t>年</w:t>
      </w:r>
      <w:r>
        <w:rPr>
          <w:rFonts w:ascii="仿宋_GB2312" w:eastAsia="仿宋_GB2312"/>
          <w:sz w:val="24"/>
        </w:rPr>
        <w:t>7</w:t>
      </w:r>
      <w:r>
        <w:rPr>
          <w:rFonts w:ascii="仿宋_GB2312" w:eastAsia="仿宋_GB2312" w:hint="eastAsia"/>
          <w:sz w:val="24"/>
        </w:rPr>
        <w:t>月</w:t>
      </w:r>
      <w:r>
        <w:rPr>
          <w:rFonts w:ascii="仿宋_GB2312" w:eastAsia="仿宋_GB2312"/>
          <w:sz w:val="24"/>
        </w:rPr>
        <w:t>31</w:t>
      </w:r>
      <w:r>
        <w:rPr>
          <w:rFonts w:ascii="仿宋_GB2312" w:eastAsia="仿宋_GB2312" w:hint="eastAsia"/>
          <w:sz w:val="24"/>
        </w:rPr>
        <w:t>日，起草组在线上召开了第三次标准研讨会。来自北京物资学院、中国北方工业公司、郑州郑大信息技术有限公司、西安货达有限公司、中国民生银行、中国再保险（集团）股份有限公司等企业代表参加了会议。会议对标准范围及各章节内容进行了讨论，参会企业结合自身实际，对标准的修改提出了实质性参考意见，形成了标准工作组讨论稿（四稿）。</w:t>
      </w:r>
    </w:p>
    <w:p w14:paraId="32D040D3"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20</w:t>
      </w:r>
      <w:r>
        <w:rPr>
          <w:rFonts w:ascii="仿宋_GB2312" w:eastAsia="仿宋_GB2312"/>
          <w:sz w:val="24"/>
        </w:rPr>
        <w:t>20</w:t>
      </w:r>
      <w:r>
        <w:rPr>
          <w:rFonts w:ascii="仿宋_GB2312" w:eastAsia="仿宋_GB2312" w:hint="eastAsia"/>
          <w:sz w:val="24"/>
        </w:rPr>
        <w:t>年</w:t>
      </w:r>
      <w:r>
        <w:rPr>
          <w:rFonts w:ascii="仿宋_GB2312" w:eastAsia="仿宋_GB2312"/>
          <w:sz w:val="24"/>
        </w:rPr>
        <w:t>8</w:t>
      </w:r>
      <w:r>
        <w:rPr>
          <w:rFonts w:ascii="仿宋_GB2312" w:eastAsia="仿宋_GB2312" w:hint="eastAsia"/>
          <w:sz w:val="24"/>
        </w:rPr>
        <w:t>月</w:t>
      </w:r>
      <w:r>
        <w:rPr>
          <w:rFonts w:ascii="仿宋_GB2312" w:eastAsia="仿宋_GB2312"/>
          <w:sz w:val="24"/>
        </w:rPr>
        <w:t>1</w:t>
      </w:r>
      <w:r>
        <w:rPr>
          <w:rFonts w:ascii="仿宋_GB2312" w:eastAsia="仿宋_GB2312" w:hint="eastAsia"/>
          <w:sz w:val="24"/>
        </w:rPr>
        <w:t>日～1</w:t>
      </w:r>
      <w:r>
        <w:rPr>
          <w:rFonts w:ascii="仿宋_GB2312" w:eastAsia="仿宋_GB2312"/>
          <w:sz w:val="24"/>
        </w:rPr>
        <w:t>4</w:t>
      </w:r>
      <w:r>
        <w:rPr>
          <w:rFonts w:ascii="仿宋_GB2312" w:eastAsia="仿宋_GB2312" w:hint="eastAsia"/>
          <w:sz w:val="24"/>
        </w:rPr>
        <w:t>日，起草组内部参考专家和企业的建议集中修订，形成了标准工作组讨论稿（五稿），并发给起草单位和专家和企业代表征求意见。</w:t>
      </w:r>
    </w:p>
    <w:p w14:paraId="7A53A0D0"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20</w:t>
      </w:r>
      <w:r>
        <w:rPr>
          <w:rFonts w:ascii="仿宋_GB2312" w:eastAsia="仿宋_GB2312"/>
          <w:sz w:val="24"/>
        </w:rPr>
        <w:t>20</w:t>
      </w:r>
      <w:r>
        <w:rPr>
          <w:rFonts w:ascii="仿宋_GB2312" w:eastAsia="仿宋_GB2312" w:hint="eastAsia"/>
          <w:sz w:val="24"/>
        </w:rPr>
        <w:t>年</w:t>
      </w:r>
      <w:r>
        <w:rPr>
          <w:rFonts w:ascii="仿宋_GB2312" w:eastAsia="仿宋_GB2312"/>
          <w:sz w:val="24"/>
        </w:rPr>
        <w:t>8</w:t>
      </w:r>
      <w:r>
        <w:rPr>
          <w:rFonts w:ascii="仿宋_GB2312" w:eastAsia="仿宋_GB2312" w:hint="eastAsia"/>
          <w:sz w:val="24"/>
        </w:rPr>
        <w:t>月</w:t>
      </w:r>
      <w:r>
        <w:rPr>
          <w:rFonts w:ascii="仿宋_GB2312" w:eastAsia="仿宋_GB2312"/>
          <w:sz w:val="24"/>
        </w:rPr>
        <w:t>20</w:t>
      </w:r>
      <w:r>
        <w:rPr>
          <w:rFonts w:ascii="仿宋_GB2312" w:eastAsia="仿宋_GB2312" w:hint="eastAsia"/>
          <w:sz w:val="24"/>
        </w:rPr>
        <w:t>日，起草组针对专家和企业反馈的建议，对标准工作讨论稿（五稿）做了规范和一致性修订，形成征求意见稿。</w:t>
      </w:r>
    </w:p>
    <w:p w14:paraId="754D344F" w14:textId="77777777" w:rsidR="00C00B4C" w:rsidRPr="00C804E8" w:rsidRDefault="00574B8E" w:rsidP="00C804E8">
      <w:pPr>
        <w:pStyle w:val="affd"/>
        <w:spacing w:beforeLines="50" w:before="180" w:afterLines="50" w:after="180"/>
        <w:rPr>
          <w:rFonts w:ascii="FangSong" w:eastAsia="FangSong" w:hAnsi="FangSong"/>
          <w:b/>
          <w:bCs/>
          <w:sz w:val="28"/>
          <w:szCs w:val="28"/>
        </w:rPr>
      </w:pPr>
      <w:r w:rsidRPr="00C804E8">
        <w:rPr>
          <w:rFonts w:ascii="FangSong" w:eastAsia="FangSong" w:hAnsi="FangSong" w:hint="eastAsia"/>
          <w:b/>
          <w:bCs/>
          <w:sz w:val="28"/>
          <w:szCs w:val="28"/>
        </w:rPr>
        <w:t>五、标准编制原则</w:t>
      </w:r>
    </w:p>
    <w:p w14:paraId="2DDCB881"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本标准在起草过程中，主要遵从以下原则：</w:t>
      </w:r>
    </w:p>
    <w:p w14:paraId="079F05CF"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lastRenderedPageBreak/>
        <w:t>（一）</w:t>
      </w:r>
      <w:r>
        <w:rPr>
          <w:rFonts w:ascii="仿宋_GB2312" w:eastAsia="仿宋_GB2312"/>
          <w:sz w:val="24"/>
        </w:rPr>
        <w:t>与法律法规保持一致的原则</w:t>
      </w:r>
    </w:p>
    <w:p w14:paraId="7AAE7A9C" w14:textId="77777777" w:rsidR="00C00B4C" w:rsidRDefault="00574B8E">
      <w:pPr>
        <w:spacing w:line="360" w:lineRule="auto"/>
        <w:ind w:firstLineChars="200" w:firstLine="480"/>
        <w:rPr>
          <w:rFonts w:ascii="仿宋_GB2312" w:eastAsia="仿宋_GB2312"/>
          <w:sz w:val="24"/>
        </w:rPr>
      </w:pPr>
      <w:r>
        <w:rPr>
          <w:rFonts w:ascii="仿宋_GB2312" w:eastAsia="仿宋_GB2312"/>
          <w:sz w:val="24"/>
        </w:rPr>
        <w:t>起草组在起草过程中，认真对照国家标准中的有关规定，使本标准所涉及到的法律、法规问题有据可依，与国家相关法律、法规保持一致。</w:t>
      </w:r>
    </w:p>
    <w:p w14:paraId="12A2BD84"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（二）</w:t>
      </w:r>
      <w:r>
        <w:rPr>
          <w:rFonts w:ascii="仿宋_GB2312" w:eastAsia="仿宋_GB2312"/>
          <w:sz w:val="24"/>
        </w:rPr>
        <w:t>相对统一的原则</w:t>
      </w:r>
    </w:p>
    <w:p w14:paraId="084D3AC3" w14:textId="77777777" w:rsidR="00C00B4C" w:rsidRDefault="00574B8E">
      <w:pPr>
        <w:spacing w:line="360" w:lineRule="auto"/>
        <w:ind w:firstLineChars="200" w:firstLine="480"/>
        <w:rPr>
          <w:rFonts w:ascii="仿宋_GB2312" w:eastAsia="仿宋_GB2312"/>
          <w:sz w:val="24"/>
        </w:rPr>
      </w:pPr>
      <w:r>
        <w:rPr>
          <w:rFonts w:ascii="仿宋_GB2312" w:eastAsia="仿宋_GB2312"/>
          <w:sz w:val="24"/>
        </w:rPr>
        <w:t>鉴于目前</w:t>
      </w:r>
      <w:r>
        <w:rPr>
          <w:rFonts w:ascii="仿宋_GB2312" w:eastAsia="仿宋_GB2312" w:hint="eastAsia"/>
          <w:sz w:val="24"/>
        </w:rPr>
        <w:t>仓库数字化</w:t>
      </w:r>
      <w:r>
        <w:rPr>
          <w:rFonts w:ascii="仿宋_GB2312" w:eastAsia="仿宋_GB2312"/>
          <w:sz w:val="24"/>
        </w:rPr>
        <w:t>中存在的各种问题，本标准</w:t>
      </w:r>
      <w:r>
        <w:rPr>
          <w:rFonts w:ascii="仿宋_GB2312" w:eastAsia="仿宋_GB2312" w:hint="eastAsia"/>
          <w:sz w:val="24"/>
        </w:rPr>
        <w:t>对仓库数字化建设</w:t>
      </w:r>
      <w:r>
        <w:rPr>
          <w:rFonts w:ascii="仿宋_GB2312" w:eastAsia="仿宋_GB2312"/>
          <w:sz w:val="24"/>
        </w:rPr>
        <w:t>做出了统一规定，以推动行业科技进步、保护用户合法权益，满足行业监管需要。</w:t>
      </w:r>
    </w:p>
    <w:p w14:paraId="15D3FB19"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（三）</w:t>
      </w:r>
      <w:r>
        <w:rPr>
          <w:rFonts w:ascii="仿宋_GB2312" w:eastAsia="仿宋_GB2312"/>
          <w:sz w:val="24"/>
        </w:rPr>
        <w:t>科学先进原则</w:t>
      </w:r>
    </w:p>
    <w:p w14:paraId="0054A0AA" w14:textId="77777777" w:rsidR="00C00B4C" w:rsidRDefault="00574B8E">
      <w:pPr>
        <w:spacing w:line="360" w:lineRule="auto"/>
        <w:ind w:firstLineChars="200" w:firstLine="480"/>
        <w:rPr>
          <w:rFonts w:ascii="仿宋_GB2312" w:eastAsia="仿宋_GB2312"/>
          <w:sz w:val="24"/>
        </w:rPr>
      </w:pPr>
      <w:r>
        <w:rPr>
          <w:rFonts w:ascii="仿宋_GB2312" w:eastAsia="仿宋_GB2312"/>
          <w:sz w:val="24"/>
        </w:rPr>
        <w:t>本标准根据市场发展和科学技术发展需要，同时倡导企业采用</w:t>
      </w:r>
      <w:r>
        <w:rPr>
          <w:rFonts w:ascii="仿宋_GB2312" w:eastAsia="仿宋_GB2312" w:hint="eastAsia"/>
          <w:sz w:val="24"/>
        </w:rPr>
        <w:t>互联网、5G、物联网、区块链、大数据、人工智能、</w:t>
      </w:r>
      <w:proofErr w:type="gramStart"/>
      <w:r>
        <w:rPr>
          <w:rFonts w:ascii="仿宋_GB2312" w:eastAsia="仿宋_GB2312" w:hint="eastAsia"/>
          <w:sz w:val="24"/>
        </w:rPr>
        <w:t>云计算</w:t>
      </w:r>
      <w:proofErr w:type="gramEnd"/>
      <w:r>
        <w:rPr>
          <w:rFonts w:ascii="仿宋_GB2312" w:eastAsia="仿宋_GB2312" w:hint="eastAsia"/>
          <w:sz w:val="24"/>
        </w:rPr>
        <w:t>等数字化技术</w:t>
      </w:r>
      <w:r>
        <w:rPr>
          <w:rFonts w:ascii="仿宋_GB2312" w:eastAsia="仿宋_GB2312"/>
          <w:sz w:val="24"/>
        </w:rPr>
        <w:t>，以满足</w:t>
      </w:r>
      <w:r>
        <w:rPr>
          <w:rFonts w:ascii="仿宋_GB2312" w:eastAsia="仿宋_GB2312" w:hint="eastAsia"/>
          <w:sz w:val="24"/>
        </w:rPr>
        <w:t>仓库少人化、</w:t>
      </w:r>
      <w:proofErr w:type="gramStart"/>
      <w:r>
        <w:rPr>
          <w:rFonts w:ascii="仿宋_GB2312" w:eastAsia="仿宋_GB2312" w:hint="eastAsia"/>
          <w:sz w:val="24"/>
        </w:rPr>
        <w:t>无人化</w:t>
      </w:r>
      <w:proofErr w:type="gramEnd"/>
      <w:r>
        <w:rPr>
          <w:rFonts w:ascii="仿宋_GB2312" w:eastAsia="仿宋_GB2312" w:hint="eastAsia"/>
          <w:sz w:val="24"/>
        </w:rPr>
        <w:t>管理</w:t>
      </w:r>
      <w:r>
        <w:rPr>
          <w:rFonts w:ascii="仿宋_GB2312" w:eastAsia="仿宋_GB2312"/>
          <w:sz w:val="24"/>
        </w:rPr>
        <w:t>，体现了较强的先进性和前瞻性。</w:t>
      </w:r>
    </w:p>
    <w:p w14:paraId="49A43E2C"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（四）</w:t>
      </w:r>
      <w:r>
        <w:rPr>
          <w:rFonts w:ascii="仿宋_GB2312" w:eastAsia="仿宋_GB2312"/>
          <w:sz w:val="24"/>
        </w:rPr>
        <w:t>可操作性原则</w:t>
      </w:r>
    </w:p>
    <w:p w14:paraId="3CF20277" w14:textId="77777777" w:rsidR="00C00B4C" w:rsidRDefault="00574B8E">
      <w:pPr>
        <w:spacing w:line="360" w:lineRule="auto"/>
        <w:ind w:firstLineChars="200" w:firstLine="480"/>
        <w:rPr>
          <w:rFonts w:ascii="仿宋_GB2312" w:eastAsia="仿宋_GB2312"/>
          <w:sz w:val="24"/>
        </w:rPr>
      </w:pPr>
      <w:r>
        <w:rPr>
          <w:rFonts w:ascii="仿宋_GB2312" w:eastAsia="仿宋_GB2312"/>
          <w:sz w:val="24"/>
        </w:rPr>
        <w:t>本标准充分考虑到</w:t>
      </w:r>
      <w:r>
        <w:rPr>
          <w:rFonts w:ascii="仿宋_GB2312" w:eastAsia="仿宋_GB2312" w:hint="eastAsia"/>
          <w:sz w:val="24"/>
        </w:rPr>
        <w:t>不同仓库多样性的特点</w:t>
      </w:r>
      <w:r>
        <w:rPr>
          <w:rFonts w:ascii="仿宋_GB2312" w:eastAsia="仿宋_GB2312"/>
          <w:sz w:val="24"/>
        </w:rPr>
        <w:t>，</w:t>
      </w:r>
      <w:r>
        <w:rPr>
          <w:rFonts w:ascii="仿宋_GB2312" w:eastAsia="仿宋_GB2312" w:hint="eastAsia"/>
          <w:sz w:val="24"/>
        </w:rPr>
        <w:t>总结出仓库数字化建设的基本技术要求和基本管理要求</w:t>
      </w:r>
      <w:r>
        <w:rPr>
          <w:rFonts w:ascii="仿宋_GB2312" w:eastAsia="仿宋_GB2312"/>
          <w:sz w:val="24"/>
        </w:rPr>
        <w:t>，使企业在</w:t>
      </w:r>
      <w:r>
        <w:rPr>
          <w:rFonts w:ascii="仿宋_GB2312" w:eastAsia="仿宋_GB2312" w:hint="eastAsia"/>
          <w:sz w:val="24"/>
        </w:rPr>
        <w:t>仓库数字化建设中提供有效的参考依据</w:t>
      </w:r>
      <w:r>
        <w:rPr>
          <w:rFonts w:ascii="仿宋_GB2312" w:eastAsia="仿宋_GB2312"/>
          <w:sz w:val="24"/>
        </w:rPr>
        <w:t>。</w:t>
      </w:r>
    </w:p>
    <w:p w14:paraId="2B556759" w14:textId="77777777" w:rsidR="00C00B4C" w:rsidRPr="00C804E8" w:rsidRDefault="00574B8E" w:rsidP="00C804E8">
      <w:pPr>
        <w:pStyle w:val="affd"/>
        <w:spacing w:beforeLines="50" w:before="180" w:afterLines="50" w:after="180"/>
        <w:rPr>
          <w:rFonts w:ascii="FangSong" w:eastAsia="FangSong" w:hAnsi="FangSong"/>
          <w:b/>
          <w:bCs/>
          <w:sz w:val="28"/>
          <w:szCs w:val="28"/>
        </w:rPr>
      </w:pPr>
      <w:r w:rsidRPr="00C804E8">
        <w:rPr>
          <w:rFonts w:ascii="FangSong" w:eastAsia="FangSong" w:hAnsi="FangSong" w:hint="eastAsia"/>
          <w:b/>
          <w:bCs/>
          <w:sz w:val="28"/>
          <w:szCs w:val="28"/>
        </w:rPr>
        <w:t>六、标准主要内容及确定依据</w:t>
      </w:r>
    </w:p>
    <w:p w14:paraId="066A8C30" w14:textId="77777777" w:rsidR="00C00B4C" w:rsidRDefault="00574B8E">
      <w:pPr>
        <w:numPr>
          <w:ilvl w:val="0"/>
          <w:numId w:val="6"/>
        </w:numPr>
        <w:spacing w:line="360" w:lineRule="auto"/>
        <w:ind w:firstLineChars="200" w:firstLine="482"/>
        <w:rPr>
          <w:rFonts w:ascii="仿宋_GB2312" w:eastAsia="仿宋_GB2312"/>
          <w:b/>
          <w:sz w:val="24"/>
        </w:rPr>
      </w:pPr>
      <w:r>
        <w:rPr>
          <w:rFonts w:ascii="仿宋_GB2312" w:eastAsia="仿宋_GB2312" w:hint="eastAsia"/>
          <w:b/>
          <w:sz w:val="24"/>
        </w:rPr>
        <w:t>范围</w:t>
      </w:r>
    </w:p>
    <w:p w14:paraId="4090D286" w14:textId="5E011D60" w:rsidR="00C00B4C" w:rsidRDefault="00D17FE3">
      <w:pPr>
        <w:spacing w:line="360" w:lineRule="auto"/>
        <w:ind w:firstLineChars="200" w:firstLine="480"/>
        <w:rPr>
          <w:rFonts w:ascii="仿宋_GB2312" w:eastAsia="仿宋_GB2312"/>
          <w:sz w:val="24"/>
        </w:rPr>
      </w:pPr>
      <w:r w:rsidRPr="00D17FE3">
        <w:rPr>
          <w:rFonts w:ascii="仿宋_GB2312" w:eastAsia="仿宋_GB2312"/>
          <w:sz w:val="24"/>
        </w:rPr>
        <w:t>规定了</w:t>
      </w:r>
      <w:r w:rsidRPr="00D17FE3">
        <w:rPr>
          <w:rFonts w:ascii="仿宋_GB2312" w:eastAsia="仿宋_GB2312" w:hint="eastAsia"/>
          <w:sz w:val="24"/>
        </w:rPr>
        <w:t>数字化仓库评估的基本原则与评估指标构成及评估内容，并提供了评估指标体系的构建和评估分析方法</w:t>
      </w:r>
      <w:r w:rsidR="00574B8E">
        <w:rPr>
          <w:rFonts w:ascii="仿宋_GB2312" w:eastAsia="仿宋_GB2312" w:hint="eastAsia"/>
          <w:sz w:val="24"/>
        </w:rPr>
        <w:t>。适用于为通用型仓库及库区数字化评估工作提供指导和参考依据，其他专业型仓库可参照执行。</w:t>
      </w:r>
    </w:p>
    <w:p w14:paraId="0EE9244B" w14:textId="77777777" w:rsidR="00C00B4C" w:rsidRDefault="00574B8E">
      <w:pPr>
        <w:spacing w:line="360" w:lineRule="auto"/>
        <w:ind w:firstLineChars="200" w:firstLine="482"/>
        <w:rPr>
          <w:rFonts w:ascii="仿宋_GB2312" w:eastAsia="仿宋_GB2312"/>
          <w:sz w:val="24"/>
        </w:rPr>
      </w:pPr>
      <w:r>
        <w:rPr>
          <w:rFonts w:ascii="仿宋_GB2312" w:eastAsia="仿宋_GB2312" w:hint="eastAsia"/>
          <w:b/>
          <w:sz w:val="24"/>
        </w:rPr>
        <w:t>确定依据：</w:t>
      </w:r>
      <w:r>
        <w:rPr>
          <w:rFonts w:ascii="仿宋_GB2312" w:eastAsia="仿宋_GB2312" w:hint="eastAsia"/>
          <w:sz w:val="24"/>
        </w:rPr>
        <w:t>标准按照数字化仓库中涉及的评估框架和要素进行编写。经企业调研及专家讨论，确定标准包含了评估框架、评估内容以及指标构建与评估方法。</w:t>
      </w:r>
    </w:p>
    <w:p w14:paraId="2121FAE9" w14:textId="77777777" w:rsidR="00C00B4C" w:rsidRDefault="00574B8E">
      <w:pPr>
        <w:numPr>
          <w:ilvl w:val="0"/>
          <w:numId w:val="6"/>
        </w:numPr>
        <w:spacing w:line="360" w:lineRule="auto"/>
        <w:ind w:firstLineChars="200" w:firstLine="482"/>
        <w:rPr>
          <w:rFonts w:ascii="仿宋_GB2312" w:eastAsia="仿宋_GB2312"/>
          <w:b/>
          <w:sz w:val="24"/>
        </w:rPr>
      </w:pPr>
      <w:r>
        <w:rPr>
          <w:rFonts w:ascii="仿宋_GB2312" w:eastAsia="仿宋_GB2312" w:hint="eastAsia"/>
          <w:b/>
          <w:sz w:val="24"/>
        </w:rPr>
        <w:t>术语和定义</w:t>
      </w:r>
    </w:p>
    <w:p w14:paraId="2FA36FD2" w14:textId="77777777" w:rsidR="00C00B4C" w:rsidRDefault="00574B8E">
      <w:pPr>
        <w:spacing w:line="360" w:lineRule="auto"/>
        <w:ind w:firstLineChars="200" w:firstLine="480"/>
        <w:rPr>
          <w:rFonts w:ascii="仿宋_GB2312" w:eastAsia="仿宋_GB2312" w:hAnsi="仿宋"/>
          <w:sz w:val="24"/>
        </w:rPr>
      </w:pPr>
      <w:r>
        <w:rPr>
          <w:rFonts w:ascii="仿宋_GB2312" w:eastAsia="仿宋_GB2312" w:hAnsi="仿宋" w:hint="eastAsia"/>
          <w:sz w:val="24"/>
        </w:rPr>
        <w:t>主要说明如下：</w:t>
      </w:r>
    </w:p>
    <w:p w14:paraId="41BFCAF3" w14:textId="77777777" w:rsidR="00503331" w:rsidRDefault="00503331" w:rsidP="00503331">
      <w:pPr>
        <w:spacing w:line="360" w:lineRule="auto"/>
        <w:ind w:firstLineChars="200" w:firstLine="482"/>
        <w:rPr>
          <w:rFonts w:ascii="仿宋_GB2312" w:eastAsia="仿宋_GB2312" w:hAnsi="仿宋"/>
          <w:sz w:val="24"/>
        </w:rPr>
      </w:pPr>
      <w:r>
        <w:rPr>
          <w:rFonts w:ascii="仿宋_GB2312" w:eastAsia="仿宋_GB2312" w:hAnsi="仿宋" w:hint="eastAsia"/>
          <w:b/>
          <w:sz w:val="24"/>
        </w:rPr>
        <w:t xml:space="preserve">数字化 digitalization: </w:t>
      </w:r>
      <w:r w:rsidRPr="001D46D2">
        <w:rPr>
          <w:rFonts w:ascii="仿宋_GB2312" w:eastAsia="仿宋_GB2312" w:hAnsi="仿宋" w:hint="eastAsia"/>
          <w:sz w:val="24"/>
        </w:rPr>
        <w:t>以数字形式表示（或表现）生产、组织、管理活动的数据。具体地说，也就是将人、物及对应的活动转化为数字码，并由计算机</w:t>
      </w:r>
      <w:r w:rsidRPr="001D46D2">
        <w:rPr>
          <w:rFonts w:ascii="仿宋_GB2312" w:eastAsia="仿宋_GB2312" w:hAnsi="仿宋" w:hint="eastAsia"/>
          <w:sz w:val="24"/>
        </w:rPr>
        <w:lastRenderedPageBreak/>
        <w:t>系统处理与保存。在信息化时代，数字化已经变成代表信息化程度的一个重要指标</w:t>
      </w:r>
      <w:r>
        <w:rPr>
          <w:rFonts w:ascii="仿宋_GB2312" w:eastAsia="仿宋_GB2312" w:hAnsi="仿宋" w:hint="eastAsia"/>
          <w:sz w:val="24"/>
        </w:rPr>
        <w:t>。</w:t>
      </w:r>
      <w:r>
        <w:rPr>
          <w:rFonts w:ascii="仿宋_GB2312" w:eastAsia="仿宋_GB2312" w:hAnsi="仿宋" w:hint="eastAsia"/>
          <w:b/>
          <w:sz w:val="24"/>
        </w:rPr>
        <w:t>确定依据：</w:t>
      </w:r>
      <w:r>
        <w:rPr>
          <w:rFonts w:ascii="仿宋_GB2312" w:eastAsia="仿宋_GB2312" w:hAnsi="仿宋" w:hint="eastAsia"/>
          <w:sz w:val="24"/>
        </w:rPr>
        <w:t>主要来源与研讨会专家和企业广泛征求意见，共同总结而得出。</w:t>
      </w:r>
    </w:p>
    <w:p w14:paraId="75D99C73" w14:textId="77777777" w:rsidR="00503331" w:rsidRPr="0032566F" w:rsidRDefault="00503331" w:rsidP="00503331">
      <w:pPr>
        <w:spacing w:line="360" w:lineRule="auto"/>
        <w:ind w:firstLineChars="200" w:firstLine="482"/>
        <w:rPr>
          <w:rFonts w:ascii="仿宋_GB2312" w:eastAsia="仿宋_GB2312" w:hAnsi="仿宋"/>
          <w:sz w:val="24"/>
        </w:rPr>
      </w:pPr>
      <w:r w:rsidRPr="0032566F">
        <w:rPr>
          <w:rFonts w:ascii="仿宋_GB2312" w:eastAsia="仿宋_GB2312" w:hAnsi="仿宋" w:hint="eastAsia"/>
          <w:b/>
          <w:bCs/>
          <w:sz w:val="24"/>
        </w:rPr>
        <w:t>数字化仓库 digital warehouse：</w:t>
      </w:r>
      <w:r w:rsidRPr="00812178">
        <w:rPr>
          <w:rFonts w:ascii="仿宋_GB2312" w:eastAsia="仿宋_GB2312" w:hAnsi="仿宋" w:hint="eastAsia"/>
          <w:sz w:val="24"/>
        </w:rPr>
        <w:t>以仓储活动为基础，以数字化技术为手段，用数据连接仓储活动各环节，对仓储活动过程进行规划、管理、诊断和优化的实施单元</w:t>
      </w:r>
      <w:r>
        <w:rPr>
          <w:rFonts w:ascii="仿宋_GB2312" w:eastAsia="仿宋_GB2312" w:hAnsi="仿宋" w:hint="eastAsia"/>
          <w:sz w:val="24"/>
        </w:rPr>
        <w:t>。</w:t>
      </w:r>
      <w:r w:rsidRPr="0032566F">
        <w:rPr>
          <w:rFonts w:ascii="仿宋_GB2312" w:eastAsia="仿宋_GB2312" w:hAnsi="仿宋" w:hint="eastAsia"/>
          <w:b/>
          <w:bCs/>
          <w:sz w:val="24"/>
        </w:rPr>
        <w:t>确定依据：</w:t>
      </w:r>
      <w:r>
        <w:rPr>
          <w:rFonts w:ascii="仿宋_GB2312" w:eastAsia="仿宋_GB2312" w:hAnsi="仿宋" w:hint="eastAsia"/>
          <w:sz w:val="24"/>
        </w:rPr>
        <w:t>主要来源与研讨会专家和企业广泛征求意见，术语定义经企业调研及专家论证。</w:t>
      </w:r>
    </w:p>
    <w:p w14:paraId="44526365" w14:textId="77777777" w:rsidR="00C00B4C" w:rsidRDefault="00574B8E">
      <w:pPr>
        <w:spacing w:line="360" w:lineRule="auto"/>
        <w:ind w:firstLineChars="200" w:firstLine="482"/>
        <w:rPr>
          <w:rFonts w:ascii="仿宋_GB2312" w:eastAsia="仿宋_GB2312" w:hAnsi="仿宋"/>
          <w:sz w:val="24"/>
        </w:rPr>
      </w:pPr>
      <w:r>
        <w:rPr>
          <w:rFonts w:ascii="仿宋_GB2312" w:eastAsia="仿宋_GB2312" w:hAnsi="仿宋" w:hint="eastAsia"/>
          <w:b/>
          <w:sz w:val="24"/>
        </w:rPr>
        <w:t>物联网 internet of things；IoT：</w:t>
      </w:r>
      <w:r>
        <w:rPr>
          <w:rFonts w:ascii="仿宋_GB2312" w:eastAsia="仿宋_GB2312" w:hAnsi="仿宋" w:hint="eastAsia"/>
          <w:sz w:val="24"/>
        </w:rPr>
        <w:t>通过感知设备，按照约定协议，连接物、人、系统和信息资源，实现对物理和虚拟世界的信息进行处理并做出反应的智能服务系统。</w:t>
      </w:r>
      <w:r>
        <w:rPr>
          <w:rFonts w:ascii="仿宋_GB2312" w:eastAsia="仿宋_GB2312" w:hAnsi="仿宋" w:hint="eastAsia"/>
          <w:b/>
          <w:sz w:val="24"/>
        </w:rPr>
        <w:t>确定依据：</w:t>
      </w:r>
      <w:r>
        <w:rPr>
          <w:rFonts w:ascii="仿宋_GB2312" w:eastAsia="仿宋_GB2312" w:hAnsi="仿宋" w:hint="eastAsia"/>
          <w:sz w:val="24"/>
        </w:rPr>
        <w:t>本术语提出主要参考</w:t>
      </w:r>
      <w:r>
        <w:rPr>
          <w:rFonts w:ascii="仿宋_GB2312" w:eastAsia="仿宋_GB2312" w:hAnsi="仿宋" w:hint="eastAsia"/>
          <w:kern w:val="0"/>
          <w:sz w:val="24"/>
        </w:rPr>
        <w:t xml:space="preserve">GB∕T33745-2017 </w:t>
      </w:r>
      <w:r>
        <w:rPr>
          <w:rFonts w:ascii="仿宋_GB2312" w:eastAsia="仿宋_GB2312" w:hAnsi="仿宋" w:hint="eastAsia"/>
          <w:sz w:val="24"/>
        </w:rPr>
        <w:t>物联网术语</w:t>
      </w:r>
      <w:r>
        <w:rPr>
          <w:rFonts w:ascii="仿宋_GB2312" w:eastAsia="仿宋_GB2312" w:hAnsi="仿宋" w:hint="eastAsia"/>
          <w:kern w:val="0"/>
          <w:sz w:val="24"/>
        </w:rPr>
        <w:t>2.1.1</w:t>
      </w:r>
      <w:r>
        <w:rPr>
          <w:rFonts w:ascii="仿宋_GB2312" w:eastAsia="仿宋_GB2312" w:hAnsi="仿宋" w:hint="eastAsia"/>
          <w:sz w:val="24"/>
        </w:rPr>
        <w:t>定义，术语定义经企业调研及专家论证。</w:t>
      </w:r>
    </w:p>
    <w:p w14:paraId="27BBF388" w14:textId="77777777" w:rsidR="00C00B4C" w:rsidRDefault="00574B8E">
      <w:pPr>
        <w:spacing w:line="360" w:lineRule="auto"/>
        <w:ind w:firstLineChars="200" w:firstLine="482"/>
        <w:rPr>
          <w:rFonts w:ascii="仿宋_GB2312" w:eastAsia="仿宋_GB2312" w:hAnsi="仿宋"/>
          <w:sz w:val="24"/>
        </w:rPr>
      </w:pPr>
      <w:r>
        <w:rPr>
          <w:rFonts w:ascii="仿宋_GB2312" w:eastAsia="仿宋_GB2312" w:hAnsi="仿宋" w:hint="eastAsia"/>
          <w:b/>
          <w:sz w:val="24"/>
        </w:rPr>
        <w:t>电子仓单 electronic warehouse receipt：</w:t>
      </w:r>
      <w:r>
        <w:rPr>
          <w:rFonts w:ascii="仿宋_GB2312" w:eastAsia="仿宋_GB2312" w:hAnsi="仿宋" w:hint="eastAsia"/>
          <w:kern w:val="0"/>
          <w:sz w:val="24"/>
        </w:rPr>
        <w:t>仓库保管人在与存货人签订仓储保管合同的基础上，按照行业惯例，以外观检查、单证审查为一般原则，对存货人所交付的仓储物进行验收之后出具的电子权利凭证。</w:t>
      </w:r>
      <w:r>
        <w:rPr>
          <w:rFonts w:ascii="仿宋_GB2312" w:eastAsia="仿宋_GB2312" w:hAnsi="仿宋" w:hint="eastAsia"/>
          <w:b/>
          <w:sz w:val="24"/>
        </w:rPr>
        <w:t>确定依据：</w:t>
      </w:r>
      <w:r>
        <w:rPr>
          <w:rFonts w:ascii="仿宋_GB2312" w:eastAsia="仿宋_GB2312" w:hAnsi="仿宋" w:hint="eastAsia"/>
          <w:sz w:val="24"/>
        </w:rPr>
        <w:t>主要来源与研讨会专家和企业广泛征求意见，术语定义经企业调研及专家论证。</w:t>
      </w:r>
    </w:p>
    <w:p w14:paraId="707A7A13" w14:textId="77777777" w:rsidR="00C00B4C" w:rsidRDefault="00574B8E">
      <w:pPr>
        <w:spacing w:line="360" w:lineRule="auto"/>
        <w:ind w:firstLineChars="200" w:firstLine="482"/>
        <w:rPr>
          <w:rFonts w:ascii="仿宋_GB2312" w:eastAsia="仿宋_GB2312" w:hAnsi="仿宋"/>
          <w:sz w:val="24"/>
        </w:rPr>
      </w:pPr>
      <w:r>
        <w:rPr>
          <w:rFonts w:ascii="仿宋_GB2312" w:eastAsia="仿宋_GB2312" w:hAnsi="仿宋" w:hint="eastAsia"/>
          <w:b/>
          <w:sz w:val="24"/>
        </w:rPr>
        <w:t>数字化仓库管理系统 digital warehouse management system：</w:t>
      </w:r>
      <w:r>
        <w:rPr>
          <w:rFonts w:ascii="仿宋_GB2312" w:eastAsia="仿宋_GB2312" w:hAnsi="仿宋" w:hint="eastAsia"/>
          <w:kern w:val="0"/>
          <w:sz w:val="24"/>
        </w:rPr>
        <w:t>应用数字化技术，配套数字化仓库运营与管理，实现仓储活动可视化、仓库作业流程自动化或少人化运行、可开具电子仓单的高效、协同、便捷仓库管理软件。</w:t>
      </w:r>
      <w:r>
        <w:rPr>
          <w:rFonts w:ascii="仿宋_GB2312" w:eastAsia="仿宋_GB2312" w:hAnsi="仿宋" w:hint="eastAsia"/>
          <w:b/>
          <w:sz w:val="24"/>
        </w:rPr>
        <w:t>确定依据：</w:t>
      </w:r>
      <w:r>
        <w:rPr>
          <w:rFonts w:ascii="仿宋_GB2312" w:eastAsia="仿宋_GB2312" w:hAnsi="仿宋" w:hint="eastAsia"/>
          <w:sz w:val="24"/>
        </w:rPr>
        <w:t>本术语提出主要参考</w:t>
      </w:r>
      <w:r>
        <w:rPr>
          <w:rFonts w:ascii="仿宋_GB2312" w:eastAsia="仿宋_GB2312" w:hAnsi="仿宋" w:hint="eastAsia"/>
          <w:kern w:val="0"/>
          <w:sz w:val="24"/>
        </w:rPr>
        <w:t xml:space="preserve">GB/T 18768-200 </w:t>
      </w:r>
      <w:r>
        <w:rPr>
          <w:rFonts w:ascii="仿宋_GB2312" w:eastAsia="仿宋_GB2312" w:hAnsi="仿宋" w:hint="eastAsia"/>
          <w:sz w:val="24"/>
        </w:rPr>
        <w:t>数码仓库应用系统规范，定义3</w:t>
      </w:r>
      <w:r>
        <w:rPr>
          <w:rFonts w:ascii="仿宋_GB2312" w:eastAsia="仿宋_GB2312" w:hAnsi="仿宋" w:hint="eastAsia"/>
          <w:kern w:val="0"/>
          <w:sz w:val="24"/>
        </w:rPr>
        <w:t>.</w:t>
      </w:r>
      <w:r>
        <w:rPr>
          <w:rFonts w:ascii="仿宋_GB2312" w:eastAsia="仿宋_GB2312" w:hAnsi="仿宋" w:hint="eastAsia"/>
          <w:sz w:val="24"/>
        </w:rPr>
        <w:t>5</w:t>
      </w:r>
      <w:r>
        <w:rPr>
          <w:rFonts w:ascii="仿宋_GB2312" w:eastAsia="仿宋_GB2312" w:hAnsi="仿宋" w:hint="eastAsia"/>
          <w:kern w:val="0"/>
          <w:sz w:val="24"/>
        </w:rPr>
        <w:t>.</w:t>
      </w:r>
      <w:r>
        <w:rPr>
          <w:rFonts w:ascii="仿宋_GB2312" w:eastAsia="仿宋_GB2312" w:hAnsi="仿宋" w:hint="eastAsia"/>
          <w:sz w:val="24"/>
        </w:rPr>
        <w:t>3“与数码仓库相结合的，辅助数码仓库管理的管理信息系统的总称”，并做适当修改和调整。经企业调研及专家论证来进行修改。</w:t>
      </w:r>
    </w:p>
    <w:p w14:paraId="25AA2AA8" w14:textId="77777777" w:rsidR="00C00B4C" w:rsidRDefault="00574B8E">
      <w:pPr>
        <w:spacing w:line="360" w:lineRule="auto"/>
        <w:ind w:firstLineChars="200" w:firstLine="482"/>
        <w:rPr>
          <w:rFonts w:ascii="仿宋_GB2312" w:eastAsia="仿宋_GB2312" w:hAnsi="仿宋"/>
          <w:kern w:val="0"/>
          <w:sz w:val="24"/>
        </w:rPr>
      </w:pPr>
      <w:r>
        <w:rPr>
          <w:rFonts w:ascii="仿宋_GB2312" w:eastAsia="仿宋_GB2312" w:hAnsi="仿宋" w:hint="eastAsia"/>
          <w:b/>
          <w:bCs/>
          <w:sz w:val="24"/>
        </w:rPr>
        <w:t>物联网设备 IoT devices：</w:t>
      </w:r>
      <w:r>
        <w:rPr>
          <w:rFonts w:ascii="仿宋_GB2312" w:eastAsia="仿宋_GB2312" w:hAnsi="仿宋" w:hint="eastAsia"/>
          <w:kern w:val="0"/>
          <w:sz w:val="24"/>
        </w:rPr>
        <w:t>能够采集或监控对象信息，并提供互联网接入的终端设备。</w:t>
      </w:r>
      <w:r>
        <w:rPr>
          <w:rFonts w:ascii="仿宋_GB2312" w:eastAsia="仿宋_GB2312" w:hAnsi="仿宋" w:hint="eastAsia"/>
          <w:b/>
          <w:bCs/>
          <w:sz w:val="24"/>
        </w:rPr>
        <w:t>确定依据：</w:t>
      </w:r>
      <w:r>
        <w:rPr>
          <w:rFonts w:ascii="仿宋_GB2312" w:eastAsia="仿宋_GB2312" w:hAnsi="仿宋" w:hint="eastAsia"/>
          <w:sz w:val="24"/>
        </w:rPr>
        <w:t>本术语提出主要参考</w:t>
      </w:r>
      <w:r>
        <w:rPr>
          <w:rFonts w:ascii="仿宋_GB2312" w:eastAsia="仿宋_GB2312" w:hAnsi="仿宋" w:hint="eastAsia"/>
          <w:kern w:val="0"/>
          <w:sz w:val="24"/>
        </w:rPr>
        <w:t xml:space="preserve">GB∕T33745-2017 </w:t>
      </w:r>
      <w:r>
        <w:rPr>
          <w:rFonts w:ascii="仿宋_GB2312" w:eastAsia="仿宋_GB2312" w:hAnsi="仿宋" w:hint="eastAsia"/>
          <w:sz w:val="24"/>
        </w:rPr>
        <w:t>物联网术语，定义2.1.9“能够获取对象信息的设备，并提供接入网络的能力”，并做适当修改和调整。经企业调研及专家论证来进行修改。</w:t>
      </w:r>
    </w:p>
    <w:p w14:paraId="0C333D56" w14:textId="77777777" w:rsidR="00C00B4C" w:rsidRDefault="00574B8E">
      <w:pPr>
        <w:spacing w:line="360" w:lineRule="auto"/>
        <w:ind w:firstLineChars="200" w:firstLine="482"/>
        <w:rPr>
          <w:rFonts w:ascii="仿宋_GB2312" w:eastAsia="仿宋_GB2312" w:hAnsi="仿宋"/>
          <w:sz w:val="24"/>
        </w:rPr>
      </w:pPr>
      <w:r>
        <w:rPr>
          <w:rFonts w:ascii="仿宋_GB2312" w:eastAsia="仿宋_GB2312" w:hAnsi="仿宋" w:hint="eastAsia"/>
          <w:b/>
          <w:bCs/>
          <w:sz w:val="24"/>
        </w:rPr>
        <w:t>物联网设备管理平台 IoT device management platform：</w:t>
      </w:r>
      <w:r>
        <w:rPr>
          <w:rFonts w:ascii="仿宋_GB2312" w:eastAsia="仿宋_GB2312" w:hAnsi="仿宋" w:hint="eastAsia"/>
          <w:kern w:val="0"/>
          <w:sz w:val="24"/>
        </w:rPr>
        <w:t>对物联网设备进</w:t>
      </w:r>
      <w:r>
        <w:rPr>
          <w:rFonts w:ascii="仿宋_GB2312" w:eastAsia="仿宋_GB2312" w:hAnsi="仿宋" w:hint="eastAsia"/>
          <w:kern w:val="0"/>
          <w:sz w:val="24"/>
        </w:rPr>
        <w:lastRenderedPageBreak/>
        <w:t>行远程监管、故障排查、生命周期管理、系统升级等功能的互联网平台。</w:t>
      </w:r>
      <w:r>
        <w:rPr>
          <w:rFonts w:ascii="仿宋_GB2312" w:eastAsia="仿宋_GB2312" w:hAnsi="仿宋" w:hint="eastAsia"/>
          <w:b/>
          <w:bCs/>
          <w:sz w:val="24"/>
        </w:rPr>
        <w:t>确定依据：</w:t>
      </w:r>
      <w:r>
        <w:rPr>
          <w:rFonts w:ascii="仿宋_GB2312" w:eastAsia="仿宋_GB2312" w:hAnsi="仿宋" w:hint="eastAsia"/>
          <w:sz w:val="24"/>
        </w:rPr>
        <w:t>主要来源与研讨会专家和企业广泛征求意见，术语定义经企业调研及专家论证。</w:t>
      </w:r>
    </w:p>
    <w:p w14:paraId="0D69BE3D" w14:textId="77777777" w:rsidR="00C00B4C" w:rsidRDefault="00574B8E">
      <w:pPr>
        <w:numPr>
          <w:ilvl w:val="0"/>
          <w:numId w:val="6"/>
        </w:numPr>
        <w:spacing w:line="360" w:lineRule="auto"/>
        <w:ind w:firstLineChars="200" w:firstLine="482"/>
        <w:rPr>
          <w:rFonts w:ascii="仿宋_GB2312" w:eastAsia="仿宋_GB2312"/>
          <w:b/>
          <w:sz w:val="24"/>
        </w:rPr>
      </w:pPr>
      <w:r>
        <w:rPr>
          <w:rFonts w:ascii="仿宋_GB2312" w:eastAsia="仿宋_GB2312" w:hint="eastAsia"/>
          <w:b/>
          <w:sz w:val="24"/>
        </w:rPr>
        <w:t>评估原则</w:t>
      </w:r>
    </w:p>
    <w:p w14:paraId="2CB3F29E" w14:textId="77777777" w:rsidR="00C00B4C" w:rsidRDefault="00574B8E">
      <w:pPr>
        <w:spacing w:line="360" w:lineRule="auto"/>
        <w:ind w:firstLineChars="200" w:firstLine="482"/>
        <w:rPr>
          <w:rFonts w:ascii="仿宋_GB2312" w:eastAsia="仿宋_GB2312"/>
          <w:b/>
          <w:sz w:val="24"/>
        </w:rPr>
      </w:pPr>
      <w:r>
        <w:rPr>
          <w:rFonts w:ascii="仿宋_GB2312" w:eastAsia="仿宋_GB2312" w:hint="eastAsia"/>
          <w:b/>
          <w:sz w:val="24"/>
        </w:rPr>
        <w:t>时效性</w:t>
      </w:r>
    </w:p>
    <w:p w14:paraId="0E6F63AE" w14:textId="77777777" w:rsidR="00C00B4C" w:rsidRDefault="00574B8E">
      <w:pPr>
        <w:spacing w:line="360" w:lineRule="auto"/>
        <w:ind w:firstLineChars="200" w:firstLine="480"/>
        <w:rPr>
          <w:rFonts w:ascii="仿宋_GB2312" w:eastAsia="仿宋_GB2312" w:hAnsi="仿宋"/>
          <w:sz w:val="24"/>
        </w:rPr>
      </w:pPr>
      <w:r>
        <w:rPr>
          <w:rFonts w:ascii="仿宋_GB2312" w:eastAsia="仿宋_GB2312" w:hAnsi="仿宋" w:hint="eastAsia"/>
          <w:sz w:val="24"/>
        </w:rPr>
        <w:t>评估应能够反映全国数字化仓库建设和改造的发展现状和趋势，在现代科学技术和管理技术紧密结合环境下。</w:t>
      </w:r>
    </w:p>
    <w:p w14:paraId="624FBA3D" w14:textId="77777777" w:rsidR="00C00B4C" w:rsidRDefault="00574B8E">
      <w:pPr>
        <w:spacing w:line="360" w:lineRule="auto"/>
        <w:ind w:firstLineChars="200" w:firstLine="482"/>
        <w:rPr>
          <w:rFonts w:ascii="仿宋_GB2312" w:eastAsia="仿宋_GB2312"/>
          <w:b/>
          <w:sz w:val="24"/>
        </w:rPr>
      </w:pPr>
      <w:r>
        <w:rPr>
          <w:rFonts w:ascii="仿宋_GB2312" w:eastAsia="仿宋_GB2312" w:hint="eastAsia"/>
          <w:b/>
          <w:sz w:val="24"/>
        </w:rPr>
        <w:t>可操作性</w:t>
      </w:r>
    </w:p>
    <w:p w14:paraId="27A8A08F" w14:textId="77777777" w:rsidR="00C00B4C" w:rsidRDefault="00574B8E">
      <w:pPr>
        <w:spacing w:line="360" w:lineRule="auto"/>
        <w:ind w:firstLineChars="200" w:firstLine="480"/>
        <w:rPr>
          <w:rFonts w:ascii="仿宋_GB2312" w:eastAsia="仿宋_GB2312" w:hAnsi="仿宋"/>
          <w:sz w:val="24"/>
        </w:rPr>
      </w:pPr>
      <w:r>
        <w:rPr>
          <w:rFonts w:ascii="仿宋_GB2312" w:eastAsia="仿宋_GB2312" w:hAnsi="仿宋" w:hint="eastAsia"/>
          <w:sz w:val="24"/>
        </w:rPr>
        <w:t>评估应能够具有行业广泛实用性。评估指标易于选取，评估数据易于采集和可以分析。</w:t>
      </w:r>
    </w:p>
    <w:p w14:paraId="0B246518" w14:textId="77777777" w:rsidR="00C00B4C" w:rsidRDefault="00574B8E">
      <w:pPr>
        <w:spacing w:line="360" w:lineRule="auto"/>
        <w:ind w:firstLineChars="200" w:firstLine="482"/>
        <w:rPr>
          <w:rFonts w:ascii="仿宋_GB2312" w:eastAsia="仿宋_GB2312"/>
          <w:b/>
          <w:sz w:val="24"/>
        </w:rPr>
      </w:pPr>
      <w:r>
        <w:rPr>
          <w:rFonts w:ascii="仿宋_GB2312" w:eastAsia="仿宋_GB2312" w:hint="eastAsia"/>
          <w:b/>
          <w:sz w:val="24"/>
        </w:rPr>
        <w:t>客观性</w:t>
      </w:r>
    </w:p>
    <w:p w14:paraId="0E4706B7" w14:textId="77777777" w:rsidR="00C00B4C" w:rsidRDefault="00574B8E">
      <w:pPr>
        <w:spacing w:line="360" w:lineRule="auto"/>
        <w:ind w:firstLineChars="200" w:firstLine="480"/>
        <w:rPr>
          <w:rFonts w:ascii="仿宋_GB2312" w:eastAsia="仿宋_GB2312" w:hAnsi="仿宋"/>
          <w:sz w:val="24"/>
        </w:rPr>
      </w:pPr>
      <w:r>
        <w:rPr>
          <w:rFonts w:ascii="仿宋_GB2312" w:eastAsia="仿宋_GB2312" w:hAnsi="仿宋" w:hint="eastAsia"/>
          <w:sz w:val="24"/>
        </w:rPr>
        <w:t>评估应能够以企业仓库的实际情况为基础，以真实可靠、准确的材料、数据和文件得出符合企业客观情况的评估结果。。</w:t>
      </w:r>
    </w:p>
    <w:p w14:paraId="55D94869" w14:textId="77777777" w:rsidR="00C00B4C" w:rsidRDefault="00574B8E">
      <w:pPr>
        <w:numPr>
          <w:ilvl w:val="0"/>
          <w:numId w:val="6"/>
        </w:numPr>
        <w:spacing w:line="360" w:lineRule="auto"/>
        <w:ind w:firstLineChars="200" w:firstLine="482"/>
        <w:rPr>
          <w:rFonts w:ascii="仿宋_GB2312" w:eastAsia="仿宋_GB2312"/>
          <w:b/>
          <w:sz w:val="24"/>
        </w:rPr>
      </w:pPr>
      <w:r>
        <w:rPr>
          <w:rFonts w:ascii="仿宋_GB2312" w:eastAsia="仿宋_GB2312" w:hint="eastAsia"/>
          <w:b/>
          <w:sz w:val="24"/>
        </w:rPr>
        <w:t>评估框架</w:t>
      </w:r>
    </w:p>
    <w:p w14:paraId="0BBBCB40" w14:textId="77777777" w:rsidR="00C00B4C" w:rsidRDefault="00574B8E">
      <w:pPr>
        <w:pStyle w:val="aff4"/>
        <w:spacing w:line="288" w:lineRule="auto"/>
        <w:ind w:firstLine="480"/>
        <w:rPr>
          <w:rFonts w:ascii="仿宋_GB2312" w:eastAsia="仿宋_GB2312"/>
          <w:sz w:val="24"/>
        </w:rPr>
      </w:pPr>
      <w:r>
        <w:rPr>
          <w:rFonts w:ascii="仿宋_GB2312" w:eastAsia="仿宋_GB2312" w:hint="eastAsia"/>
          <w:sz w:val="24"/>
        </w:rPr>
        <w:t>按照评估原则的要求，起草组参考GB/T 23020-2013《工业企业信息化和工业化融合评估规范》内容，广泛征求企业和专家意见后，提出图1所示的总体评估框架。</w:t>
      </w:r>
    </w:p>
    <w:p w14:paraId="3E710754" w14:textId="62CDC2F0" w:rsidR="00C00B4C" w:rsidRDefault="00904CBD">
      <w:pPr>
        <w:spacing w:line="360" w:lineRule="auto"/>
        <w:ind w:firstLineChars="200" w:firstLine="420"/>
        <w:jc w:val="center"/>
      </w:pPr>
      <w:r>
        <w:object w:dxaOrig="9821" w:dyaOrig="5710" w14:anchorId="7FCFD2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95pt;height:218.2pt" o:ole="">
            <v:imagedata r:id="rId9" o:title=""/>
          </v:shape>
          <o:OLEObject Type="Embed" ProgID="Visio.Drawing.15" ShapeID="_x0000_i1025" DrawAspect="Content" ObjectID="_1661068479" r:id="rId10"/>
        </w:object>
      </w:r>
    </w:p>
    <w:p w14:paraId="1132FA62" w14:textId="77777777" w:rsidR="00C00B4C" w:rsidRDefault="00574B8E">
      <w:pPr>
        <w:pStyle w:val="aff4"/>
        <w:spacing w:line="288" w:lineRule="auto"/>
        <w:jc w:val="center"/>
        <w:rPr>
          <w:rFonts w:ascii="仿宋_GB2312" w:eastAsia="仿宋_GB2312"/>
          <w:szCs w:val="21"/>
        </w:rPr>
      </w:pPr>
      <w:r>
        <w:rPr>
          <w:rFonts w:ascii="仿宋_GB2312" w:eastAsia="仿宋_GB2312" w:hint="eastAsia"/>
          <w:szCs w:val="21"/>
        </w:rPr>
        <w:t>图1总体评估框架</w:t>
      </w:r>
    </w:p>
    <w:p w14:paraId="6BBC4569" w14:textId="77777777" w:rsidR="00C00B4C" w:rsidRDefault="00574B8E">
      <w:pPr>
        <w:pStyle w:val="aff4"/>
        <w:spacing w:line="288" w:lineRule="auto"/>
        <w:ind w:leftChars="200" w:left="420" w:firstLineChars="0" w:firstLine="0"/>
        <w:rPr>
          <w:rFonts w:ascii="仿宋_GB2312" w:eastAsia="仿宋_GB2312"/>
          <w:sz w:val="24"/>
        </w:rPr>
      </w:pPr>
      <w:r>
        <w:rPr>
          <w:rFonts w:ascii="仿宋_GB2312" w:eastAsia="仿宋_GB2312" w:hint="eastAsia"/>
          <w:sz w:val="24"/>
        </w:rPr>
        <w:lastRenderedPageBreak/>
        <w:t>评估框架设计思路：</w:t>
      </w:r>
    </w:p>
    <w:p w14:paraId="30BFB5BF" w14:textId="77777777" w:rsidR="00C00B4C" w:rsidRDefault="00574B8E">
      <w:pPr>
        <w:pStyle w:val="aff4"/>
        <w:spacing w:line="288" w:lineRule="auto"/>
        <w:ind w:firstLine="480"/>
        <w:rPr>
          <w:rFonts w:ascii="仿宋_GB2312" w:eastAsia="仿宋_GB2312"/>
          <w:sz w:val="24"/>
        </w:rPr>
      </w:pPr>
      <w:r>
        <w:rPr>
          <w:rFonts w:ascii="仿宋_GB2312" w:eastAsia="仿宋_GB2312" w:hint="eastAsia"/>
          <w:sz w:val="24"/>
        </w:rPr>
        <w:t>1</w:t>
      </w:r>
      <w:r>
        <w:rPr>
          <w:rFonts w:ascii="仿宋_GB2312" w:eastAsia="仿宋_GB2312"/>
          <w:sz w:val="24"/>
        </w:rPr>
        <w:t>.</w:t>
      </w:r>
      <w:r>
        <w:rPr>
          <w:rFonts w:ascii="仿宋_GB2312" w:eastAsia="仿宋_GB2312" w:hint="eastAsia"/>
          <w:sz w:val="24"/>
        </w:rPr>
        <w:t>从企业数字化仓库目标和效果的角度出发，按照基本、增值、延伸三种递进功能反映数字化仓库阶段性的数字化水平，同时根据操作、管理、决策三个层面来体现不同阶段数字化仓库的要求。总体评估框架按照基本要求、数字化基础、数字化应用、综合集成与创新和供应链协同与可持续发展五个部分共同表征仓库数字化的水平和能力。其中基本要求是数字化仓库的基础，包含企业对数字化的规划、数字化的组织及制度建设。其次，通过数字化基础建设，数字化技术应用的不断提升，实现综合集成和创新，达到仓库企业的供应链协同与可持续发展。</w:t>
      </w:r>
    </w:p>
    <w:p w14:paraId="45AC29BE" w14:textId="77777777" w:rsidR="00C00B4C" w:rsidRDefault="00574B8E">
      <w:pPr>
        <w:pStyle w:val="aff4"/>
        <w:spacing w:line="288" w:lineRule="auto"/>
        <w:ind w:firstLine="480"/>
        <w:rPr>
          <w:rFonts w:ascii="仿宋_GB2312" w:eastAsia="仿宋_GB2312"/>
          <w:sz w:val="24"/>
        </w:rPr>
      </w:pPr>
      <w:r>
        <w:rPr>
          <w:rFonts w:ascii="仿宋_GB2312" w:eastAsia="仿宋_GB2312" w:hint="eastAsia"/>
          <w:sz w:val="24"/>
        </w:rPr>
        <w:t>2</w:t>
      </w:r>
      <w:r>
        <w:rPr>
          <w:rFonts w:ascii="仿宋_GB2312" w:eastAsia="仿宋_GB2312"/>
          <w:sz w:val="24"/>
        </w:rPr>
        <w:t>.</w:t>
      </w:r>
      <w:r>
        <w:rPr>
          <w:rFonts w:ascii="仿宋_GB2312" w:eastAsia="仿宋_GB2312" w:hint="eastAsia"/>
          <w:sz w:val="24"/>
        </w:rPr>
        <w:t>从驱动企业实现数字化仓库的原动力开看，首先是现状无法满足效率和效益以及业务需求。供应链协同的需求和效率效益上的不断增长，仓库企业需要做数字化的转型。通过数字化的转型后，协同能力提升和效率效益上得了满足，这是一个持续不断迭代的过程。数字化应用和集成创新的原动力是企业需要满足供应链和可持续发展。由供应链和可持续发展的指标数据驱动数字化仓库能力和水平不断提升。两者相互作用，相互促进，从而形成生态。</w:t>
      </w:r>
    </w:p>
    <w:p w14:paraId="78CA3131" w14:textId="77777777" w:rsidR="00C00B4C" w:rsidRDefault="00574B8E">
      <w:pPr>
        <w:spacing w:line="360" w:lineRule="auto"/>
        <w:ind w:firstLineChars="200" w:firstLine="482"/>
        <w:rPr>
          <w:rFonts w:ascii="仿宋_GB2312" w:eastAsia="仿宋_GB2312" w:hAnsi="仿宋"/>
          <w:b/>
          <w:bCs/>
          <w:sz w:val="24"/>
        </w:rPr>
      </w:pPr>
      <w:r>
        <w:rPr>
          <w:rFonts w:ascii="仿宋_GB2312" w:eastAsia="仿宋_GB2312" w:hint="eastAsia"/>
          <w:b/>
          <w:bCs/>
          <w:sz w:val="24"/>
        </w:rPr>
        <w:t>确定依据：</w:t>
      </w:r>
      <w:r>
        <w:rPr>
          <w:rFonts w:ascii="仿宋_GB2312" w:eastAsia="仿宋_GB2312" w:hAnsi="仿宋" w:hint="eastAsia"/>
          <w:sz w:val="24"/>
        </w:rPr>
        <w:t>与研讨会专家和企业广泛征求意见，经企业调研及专家论证。</w:t>
      </w:r>
    </w:p>
    <w:p w14:paraId="7FCE1677" w14:textId="77777777" w:rsidR="00C00B4C" w:rsidRDefault="00574B8E">
      <w:pPr>
        <w:numPr>
          <w:ilvl w:val="0"/>
          <w:numId w:val="6"/>
        </w:numPr>
        <w:spacing w:line="360" w:lineRule="auto"/>
        <w:ind w:firstLineChars="200" w:firstLine="482"/>
        <w:rPr>
          <w:rFonts w:ascii="仿宋_GB2312" w:eastAsia="仿宋_GB2312"/>
          <w:b/>
          <w:sz w:val="24"/>
        </w:rPr>
      </w:pPr>
      <w:r>
        <w:rPr>
          <w:rFonts w:ascii="仿宋_GB2312" w:eastAsia="仿宋_GB2312" w:hint="eastAsia"/>
          <w:b/>
          <w:sz w:val="24"/>
        </w:rPr>
        <w:t>评估内容</w:t>
      </w:r>
    </w:p>
    <w:p w14:paraId="2040C234" w14:textId="77777777" w:rsidR="00C00B4C" w:rsidRDefault="00574B8E">
      <w:pPr>
        <w:spacing w:line="360" w:lineRule="auto"/>
        <w:ind w:firstLineChars="200" w:firstLine="482"/>
        <w:rPr>
          <w:rFonts w:ascii="仿宋_GB2312" w:eastAsia="仿宋_GB2312"/>
          <w:b/>
          <w:sz w:val="24"/>
        </w:rPr>
      </w:pPr>
      <w:r>
        <w:rPr>
          <w:rFonts w:ascii="仿宋_GB2312" w:eastAsia="仿宋_GB2312" w:hint="eastAsia"/>
          <w:b/>
          <w:sz w:val="24"/>
        </w:rPr>
        <w:t>1.基本要求</w:t>
      </w:r>
    </w:p>
    <w:p w14:paraId="6F66F8D0" w14:textId="77777777" w:rsidR="00C00B4C" w:rsidRDefault="00574B8E">
      <w:pPr>
        <w:spacing w:line="360" w:lineRule="auto"/>
        <w:ind w:firstLineChars="200" w:firstLine="482"/>
        <w:rPr>
          <w:szCs w:val="21"/>
        </w:rPr>
      </w:pPr>
      <w:r>
        <w:rPr>
          <w:rFonts w:ascii="仿宋_GB2312" w:eastAsia="仿宋_GB2312" w:hint="eastAsia"/>
          <w:b/>
          <w:sz w:val="24"/>
        </w:rPr>
        <w:t>企业要求</w:t>
      </w:r>
    </w:p>
    <w:p w14:paraId="5C643F0B"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a)企业要求评估包含如下评估要素：</w:t>
      </w:r>
    </w:p>
    <w:p w14:paraId="0CD37007"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b)仓库企业经营合法性和市场准入情况；</w:t>
      </w:r>
    </w:p>
    <w:p w14:paraId="267D66A8"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c)企业数字化仓库建设顶层规划的可行性及制定、落实情况；</w:t>
      </w:r>
    </w:p>
    <w:p w14:paraId="33D7F1A8"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d)企业数字化仓库建设可持续性相关资金投入情况。</w:t>
      </w:r>
    </w:p>
    <w:p w14:paraId="7E5E7D77" w14:textId="343F45E1" w:rsidR="00C00B4C" w:rsidRDefault="00574B8E">
      <w:pPr>
        <w:spacing w:line="288" w:lineRule="auto"/>
        <w:ind w:firstLineChars="200" w:firstLine="482"/>
        <w:rPr>
          <w:rFonts w:ascii="仿宋_GB2312" w:eastAsia="仿宋_GB2312"/>
          <w:kern w:val="0"/>
          <w:sz w:val="24"/>
          <w:szCs w:val="22"/>
        </w:rPr>
      </w:pPr>
      <w:r>
        <w:rPr>
          <w:rFonts w:ascii="仿宋_GB2312" w:eastAsia="仿宋_GB2312" w:hint="eastAsia"/>
          <w:b/>
          <w:sz w:val="24"/>
        </w:rPr>
        <w:t>确定依据：</w:t>
      </w:r>
      <w:r>
        <w:rPr>
          <w:rFonts w:ascii="仿宋_GB2312" w:eastAsia="仿宋_GB2312" w:hint="eastAsia"/>
          <w:kern w:val="0"/>
          <w:sz w:val="24"/>
          <w:szCs w:val="22"/>
        </w:rPr>
        <w:t>综合参考GB/T 18354《物流术语》、GB/T 21072《通用仓库等级》等资料，结合企业调研及专家论证，确定上述企业要求制定思路。</w:t>
      </w:r>
    </w:p>
    <w:p w14:paraId="0A002A5B" w14:textId="77777777" w:rsidR="00C00B4C" w:rsidRDefault="00574B8E" w:rsidP="00C804E8">
      <w:pPr>
        <w:spacing w:line="360" w:lineRule="auto"/>
        <w:ind w:firstLineChars="200" w:firstLine="482"/>
        <w:rPr>
          <w:rFonts w:ascii="仿宋_GB2312" w:eastAsia="仿宋_GB2312"/>
          <w:b/>
          <w:sz w:val="24"/>
        </w:rPr>
      </w:pPr>
      <w:r>
        <w:rPr>
          <w:rFonts w:ascii="仿宋_GB2312" w:eastAsia="仿宋_GB2312" w:hint="eastAsia"/>
          <w:b/>
          <w:sz w:val="24"/>
        </w:rPr>
        <w:t>人员组织要求</w:t>
      </w:r>
    </w:p>
    <w:p w14:paraId="43659CBB"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人员组织要求评估建设包含如下评估要素：</w:t>
      </w:r>
    </w:p>
    <w:p w14:paraId="2C3A8A33"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a)单位（企业）数字化工作规范设定情况；</w:t>
      </w:r>
    </w:p>
    <w:p w14:paraId="5CD49F51"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b)单位（企业）数字化领导设置情况；</w:t>
      </w:r>
    </w:p>
    <w:p w14:paraId="63F0C9A1"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c)单位（企业）人员数字化水平情况。</w:t>
      </w:r>
    </w:p>
    <w:p w14:paraId="27741236" w14:textId="3103FC84" w:rsidR="00C00B4C" w:rsidRDefault="00574B8E">
      <w:pPr>
        <w:pStyle w:val="aff4"/>
        <w:spacing w:line="288" w:lineRule="auto"/>
        <w:ind w:firstLine="482"/>
        <w:rPr>
          <w:rFonts w:ascii="仿宋_GB2312" w:eastAsia="仿宋_GB2312"/>
          <w:sz w:val="24"/>
          <w:szCs w:val="22"/>
        </w:rPr>
      </w:pPr>
      <w:r>
        <w:rPr>
          <w:rFonts w:ascii="仿宋_GB2312" w:eastAsia="仿宋_GB2312" w:hint="eastAsia"/>
          <w:b/>
          <w:sz w:val="24"/>
        </w:rPr>
        <w:t>确定依据：</w:t>
      </w:r>
      <w:r>
        <w:rPr>
          <w:rFonts w:ascii="仿宋_GB2312" w:eastAsia="仿宋_GB2312" w:hint="eastAsia"/>
          <w:sz w:val="24"/>
          <w:szCs w:val="22"/>
        </w:rPr>
        <w:t>参考GB/T 23020-2013《工业企业信息化和工业化融合评估规范》，结合企业调研及专家论证，确定上述企业要求制定思路。</w:t>
      </w:r>
    </w:p>
    <w:p w14:paraId="2AEB6A99" w14:textId="77777777" w:rsidR="00C00B4C" w:rsidRDefault="00574B8E" w:rsidP="00C804E8">
      <w:pPr>
        <w:spacing w:line="360" w:lineRule="auto"/>
        <w:ind w:firstLineChars="200" w:firstLine="482"/>
        <w:rPr>
          <w:rFonts w:ascii="仿宋_GB2312" w:eastAsia="仿宋_GB2312"/>
          <w:b/>
          <w:sz w:val="24"/>
        </w:rPr>
      </w:pPr>
      <w:r>
        <w:rPr>
          <w:rFonts w:ascii="仿宋_GB2312" w:eastAsia="仿宋_GB2312" w:hint="eastAsia"/>
          <w:b/>
          <w:sz w:val="24"/>
        </w:rPr>
        <w:lastRenderedPageBreak/>
        <w:t>制度要求</w:t>
      </w:r>
    </w:p>
    <w:p w14:paraId="24654647"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制度要求评估包含如下评估要素：</w:t>
      </w:r>
    </w:p>
    <w:p w14:paraId="5C45CB56"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a)企业数字化培训制度设定情况；</w:t>
      </w:r>
    </w:p>
    <w:p w14:paraId="7C968F42"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b)企业岗位责任制度设定情况；</w:t>
      </w:r>
    </w:p>
    <w:p w14:paraId="3702E232"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c)企业数字化工</w:t>
      </w:r>
      <w:proofErr w:type="gramStart"/>
      <w:r>
        <w:rPr>
          <w:rFonts w:ascii="仿宋_GB2312" w:eastAsia="仿宋_GB2312" w:hint="eastAsia"/>
          <w:sz w:val="24"/>
          <w:szCs w:val="22"/>
        </w:rPr>
        <w:t>作考核</w:t>
      </w:r>
      <w:proofErr w:type="gramEnd"/>
      <w:r>
        <w:rPr>
          <w:rFonts w:ascii="仿宋_GB2312" w:eastAsia="仿宋_GB2312" w:hint="eastAsia"/>
          <w:sz w:val="24"/>
          <w:szCs w:val="22"/>
        </w:rPr>
        <w:t>制度设定情况；</w:t>
      </w:r>
    </w:p>
    <w:p w14:paraId="04AC5E87" w14:textId="77777777" w:rsidR="00C00B4C" w:rsidRDefault="00C00B4C">
      <w:pPr>
        <w:pStyle w:val="aff4"/>
        <w:spacing w:line="288" w:lineRule="auto"/>
        <w:ind w:firstLine="480"/>
        <w:rPr>
          <w:rFonts w:ascii="仿宋_GB2312" w:eastAsia="仿宋_GB2312"/>
          <w:sz w:val="24"/>
          <w:szCs w:val="22"/>
        </w:rPr>
      </w:pPr>
    </w:p>
    <w:p w14:paraId="63B303A8"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d)企业数字化建设风险控制制度设定情况。</w:t>
      </w:r>
    </w:p>
    <w:p w14:paraId="65A04116" w14:textId="3FC45713" w:rsidR="00C00B4C" w:rsidRDefault="00574B8E">
      <w:pPr>
        <w:pStyle w:val="aff4"/>
        <w:spacing w:line="288" w:lineRule="auto"/>
        <w:ind w:firstLine="482"/>
        <w:rPr>
          <w:rFonts w:ascii="仿宋_GB2312" w:eastAsia="仿宋_GB2312"/>
          <w:sz w:val="24"/>
          <w:szCs w:val="22"/>
        </w:rPr>
      </w:pPr>
      <w:r>
        <w:rPr>
          <w:rFonts w:ascii="仿宋_GB2312" w:eastAsia="仿宋_GB2312" w:hint="eastAsia"/>
          <w:b/>
          <w:sz w:val="24"/>
        </w:rPr>
        <w:t>确定依据：</w:t>
      </w:r>
      <w:r>
        <w:rPr>
          <w:rFonts w:ascii="仿宋_GB2312" w:eastAsia="仿宋_GB2312" w:hint="eastAsia"/>
          <w:sz w:val="24"/>
          <w:szCs w:val="22"/>
        </w:rPr>
        <w:t>参考GB/T 23020-2013《工业企业信息化和工业化融合评估规范》，结合企业调研及专家论证，确定上述企业要求制定思路。</w:t>
      </w:r>
    </w:p>
    <w:p w14:paraId="4FEDC8E6" w14:textId="77777777" w:rsidR="00C00B4C" w:rsidRDefault="00574B8E" w:rsidP="00C804E8">
      <w:pPr>
        <w:spacing w:line="360" w:lineRule="auto"/>
        <w:ind w:firstLineChars="200" w:firstLine="482"/>
        <w:rPr>
          <w:rFonts w:ascii="仿宋_GB2312" w:eastAsia="仿宋_GB2312"/>
          <w:b/>
          <w:sz w:val="24"/>
        </w:rPr>
      </w:pPr>
      <w:r>
        <w:rPr>
          <w:rFonts w:ascii="仿宋_GB2312" w:eastAsia="仿宋_GB2312" w:hint="eastAsia"/>
          <w:b/>
          <w:sz w:val="24"/>
        </w:rPr>
        <w:t>设备设施要求</w:t>
      </w:r>
    </w:p>
    <w:p w14:paraId="70410C93"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设备设施要求评估包含如下评估要素：</w:t>
      </w:r>
    </w:p>
    <w:p w14:paraId="0A8C4842"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a)仓储活动作业中机械设备使用覆盖程度；</w:t>
      </w:r>
    </w:p>
    <w:p w14:paraId="42BCD256"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b)设备操作安全情况。</w:t>
      </w:r>
    </w:p>
    <w:p w14:paraId="60DDF638" w14:textId="34E982EC" w:rsidR="00C00B4C" w:rsidRDefault="00574B8E">
      <w:pPr>
        <w:pStyle w:val="aff4"/>
        <w:spacing w:line="288" w:lineRule="auto"/>
        <w:ind w:firstLine="482"/>
        <w:rPr>
          <w:rFonts w:ascii="仿宋_GB2312" w:eastAsia="仿宋_GB2312"/>
          <w:sz w:val="24"/>
          <w:szCs w:val="22"/>
        </w:rPr>
      </w:pPr>
      <w:r>
        <w:rPr>
          <w:rFonts w:ascii="仿宋_GB2312" w:eastAsia="仿宋_GB2312" w:hint="eastAsia"/>
          <w:b/>
          <w:sz w:val="24"/>
        </w:rPr>
        <w:t>确定依据：</w:t>
      </w:r>
      <w:r w:rsidR="0091267A" w:rsidRPr="0091267A">
        <w:rPr>
          <w:rFonts w:ascii="仿宋_GB2312" w:eastAsia="仿宋_GB2312" w:hint="eastAsia"/>
          <w:sz w:val="24"/>
          <w:szCs w:val="22"/>
        </w:rPr>
        <w:t>经</w:t>
      </w:r>
      <w:r>
        <w:rPr>
          <w:rFonts w:ascii="仿宋_GB2312" w:eastAsia="仿宋_GB2312" w:hint="eastAsia"/>
          <w:sz w:val="24"/>
          <w:szCs w:val="22"/>
        </w:rPr>
        <w:t>结合企业调研及专家论证。</w:t>
      </w:r>
    </w:p>
    <w:p w14:paraId="3E3BBF66" w14:textId="77777777" w:rsidR="00C00B4C" w:rsidRDefault="00574B8E" w:rsidP="00C804E8">
      <w:pPr>
        <w:spacing w:line="360" w:lineRule="auto"/>
        <w:ind w:firstLineChars="200" w:firstLine="482"/>
        <w:rPr>
          <w:rFonts w:ascii="仿宋_GB2312" w:eastAsia="仿宋_GB2312"/>
          <w:b/>
          <w:sz w:val="24"/>
        </w:rPr>
      </w:pPr>
      <w:r>
        <w:rPr>
          <w:rFonts w:ascii="仿宋_GB2312" w:eastAsia="仿宋_GB2312" w:hint="eastAsia"/>
          <w:b/>
          <w:sz w:val="24"/>
        </w:rPr>
        <w:t>2.数字化基础</w:t>
      </w:r>
    </w:p>
    <w:p w14:paraId="152A8BF7" w14:textId="77777777" w:rsidR="00C00B4C" w:rsidRDefault="00574B8E" w:rsidP="00C804E8">
      <w:pPr>
        <w:spacing w:line="360" w:lineRule="auto"/>
        <w:ind w:firstLineChars="200" w:firstLine="482"/>
        <w:rPr>
          <w:rFonts w:ascii="仿宋_GB2312" w:eastAsia="仿宋_GB2312"/>
          <w:b/>
          <w:sz w:val="24"/>
        </w:rPr>
      </w:pPr>
      <w:r>
        <w:rPr>
          <w:rFonts w:ascii="仿宋_GB2312" w:eastAsia="仿宋_GB2312" w:hint="eastAsia"/>
          <w:b/>
          <w:sz w:val="24"/>
        </w:rPr>
        <w:t>基础设施</w:t>
      </w:r>
    </w:p>
    <w:p w14:paraId="1C484964"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基础设施评估包含如下评估要素：</w:t>
      </w:r>
    </w:p>
    <w:p w14:paraId="1C343FD2"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a)仓库网络和数据传输建设情况和水平；</w:t>
      </w:r>
    </w:p>
    <w:p w14:paraId="1B812180"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b)企业数据中心建设情况；</w:t>
      </w:r>
    </w:p>
    <w:p w14:paraId="43EEE68B" w14:textId="77777777" w:rsidR="00C00B4C" w:rsidRDefault="00574B8E">
      <w:pPr>
        <w:pStyle w:val="aff4"/>
        <w:spacing w:line="288" w:lineRule="auto"/>
        <w:ind w:firstLine="480"/>
        <w:rPr>
          <w:color w:val="000000" w:themeColor="text1"/>
          <w:szCs w:val="21"/>
        </w:rPr>
      </w:pPr>
      <w:r>
        <w:rPr>
          <w:rFonts w:ascii="仿宋_GB2312" w:eastAsia="仿宋_GB2312" w:hint="eastAsia"/>
          <w:sz w:val="24"/>
          <w:szCs w:val="22"/>
        </w:rPr>
        <w:t>c)企业</w:t>
      </w:r>
      <w:proofErr w:type="gramStart"/>
      <w:r>
        <w:rPr>
          <w:rFonts w:ascii="仿宋_GB2312" w:eastAsia="仿宋_GB2312" w:hint="eastAsia"/>
          <w:sz w:val="24"/>
          <w:szCs w:val="22"/>
        </w:rPr>
        <w:t>云服务</w:t>
      </w:r>
      <w:proofErr w:type="gramEnd"/>
      <w:r>
        <w:rPr>
          <w:rFonts w:ascii="仿宋_GB2312" w:eastAsia="仿宋_GB2312" w:hint="eastAsia"/>
          <w:sz w:val="24"/>
          <w:szCs w:val="22"/>
        </w:rPr>
        <w:t>应用和部署情况</w:t>
      </w:r>
      <w:r>
        <w:rPr>
          <w:rFonts w:hint="eastAsia"/>
          <w:color w:val="000000" w:themeColor="text1"/>
          <w:szCs w:val="21"/>
        </w:rPr>
        <w:t>。</w:t>
      </w:r>
    </w:p>
    <w:p w14:paraId="3F0F416E" w14:textId="451E386C" w:rsidR="00C00B4C" w:rsidRDefault="00574B8E">
      <w:pPr>
        <w:pStyle w:val="aff4"/>
        <w:spacing w:line="288" w:lineRule="auto"/>
        <w:ind w:firstLine="482"/>
        <w:rPr>
          <w:color w:val="000000" w:themeColor="text1"/>
          <w:szCs w:val="21"/>
        </w:rPr>
      </w:pPr>
      <w:r>
        <w:rPr>
          <w:rFonts w:ascii="仿宋_GB2312" w:eastAsia="仿宋_GB2312" w:hint="eastAsia"/>
          <w:b/>
          <w:sz w:val="24"/>
        </w:rPr>
        <w:t>确定依据：</w:t>
      </w:r>
      <w:r w:rsidR="0091267A" w:rsidRPr="0091267A">
        <w:rPr>
          <w:rFonts w:ascii="仿宋_GB2312" w:eastAsia="仿宋_GB2312" w:hint="eastAsia"/>
          <w:sz w:val="24"/>
          <w:szCs w:val="22"/>
        </w:rPr>
        <w:t>经</w:t>
      </w:r>
      <w:r w:rsidR="0091267A">
        <w:rPr>
          <w:rFonts w:ascii="仿宋_GB2312" w:eastAsia="仿宋_GB2312" w:hint="eastAsia"/>
          <w:sz w:val="24"/>
          <w:szCs w:val="22"/>
        </w:rPr>
        <w:t>结合企业调研及专家论证</w:t>
      </w:r>
      <w:r>
        <w:rPr>
          <w:rFonts w:ascii="仿宋_GB2312" w:eastAsia="仿宋_GB2312" w:hint="eastAsia"/>
          <w:sz w:val="24"/>
          <w:szCs w:val="22"/>
        </w:rPr>
        <w:t>。</w:t>
      </w:r>
    </w:p>
    <w:p w14:paraId="474DF81F" w14:textId="77777777" w:rsidR="00C00B4C" w:rsidRDefault="00574B8E" w:rsidP="00C804E8">
      <w:pPr>
        <w:spacing w:line="360" w:lineRule="auto"/>
        <w:ind w:firstLineChars="200" w:firstLine="482"/>
        <w:rPr>
          <w:rFonts w:ascii="仿宋_GB2312" w:eastAsia="仿宋_GB2312"/>
          <w:b/>
          <w:sz w:val="24"/>
        </w:rPr>
      </w:pPr>
      <w:r>
        <w:rPr>
          <w:rFonts w:ascii="仿宋_GB2312" w:eastAsia="仿宋_GB2312" w:hint="eastAsia"/>
          <w:b/>
          <w:sz w:val="24"/>
        </w:rPr>
        <w:t>仓库管理系统</w:t>
      </w:r>
    </w:p>
    <w:p w14:paraId="15348AF7"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仓库管理系统评估包含如下评估要素：</w:t>
      </w:r>
    </w:p>
    <w:p w14:paraId="1BC3E712"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a)仓库管理系统基本功能覆盖水平；</w:t>
      </w:r>
    </w:p>
    <w:p w14:paraId="45846000"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b)作业流程信息化覆盖水平；</w:t>
      </w:r>
    </w:p>
    <w:p w14:paraId="0263BE44"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c)单证无纸化、电子化应用水平；</w:t>
      </w:r>
    </w:p>
    <w:p w14:paraId="4786D726"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d)主要数据编码标准化情况；</w:t>
      </w:r>
    </w:p>
    <w:p w14:paraId="1AF8993D"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e)数据接口标准化建设与应用水平；</w:t>
      </w:r>
    </w:p>
    <w:p w14:paraId="4E1B67C4"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f)数据统一和集中管理程度。</w:t>
      </w:r>
    </w:p>
    <w:p w14:paraId="0C68A34C" w14:textId="67A1A1D7" w:rsidR="00C00B4C" w:rsidRDefault="00574B8E">
      <w:pPr>
        <w:spacing w:line="360" w:lineRule="auto"/>
        <w:ind w:firstLineChars="200" w:firstLine="482"/>
        <w:rPr>
          <w:rFonts w:ascii="仿宋_GB2312" w:eastAsia="仿宋_GB2312"/>
          <w:sz w:val="24"/>
          <w:szCs w:val="22"/>
        </w:rPr>
      </w:pPr>
      <w:r>
        <w:rPr>
          <w:rFonts w:ascii="仿宋_GB2312" w:eastAsia="仿宋_GB2312" w:hint="eastAsia"/>
          <w:b/>
          <w:sz w:val="24"/>
          <w:szCs w:val="20"/>
        </w:rPr>
        <w:t>确定依据：</w:t>
      </w:r>
      <w:r>
        <w:rPr>
          <w:rFonts w:ascii="仿宋_GB2312" w:eastAsia="仿宋_GB2312" w:hint="eastAsia"/>
          <w:sz w:val="24"/>
          <w:szCs w:val="20"/>
        </w:rPr>
        <w:t>参考GB/T 18768-200《数码仓库应用系统规范》，以及企业调研</w:t>
      </w:r>
      <w:r>
        <w:rPr>
          <w:rFonts w:ascii="仿宋_GB2312" w:eastAsia="仿宋_GB2312" w:hint="eastAsia"/>
          <w:sz w:val="24"/>
          <w:szCs w:val="20"/>
        </w:rPr>
        <w:lastRenderedPageBreak/>
        <w:t>及多次专家论证。</w:t>
      </w:r>
    </w:p>
    <w:p w14:paraId="254D4CF7" w14:textId="77777777" w:rsidR="00C00B4C" w:rsidRDefault="00574B8E" w:rsidP="00C804E8">
      <w:pPr>
        <w:spacing w:line="360" w:lineRule="auto"/>
        <w:ind w:firstLineChars="200" w:firstLine="482"/>
        <w:rPr>
          <w:rFonts w:ascii="仿宋_GB2312" w:eastAsia="仿宋_GB2312"/>
          <w:b/>
          <w:sz w:val="24"/>
        </w:rPr>
      </w:pPr>
      <w:r>
        <w:rPr>
          <w:rFonts w:ascii="仿宋_GB2312" w:eastAsia="仿宋_GB2312" w:hint="eastAsia"/>
          <w:b/>
          <w:sz w:val="24"/>
        </w:rPr>
        <w:t>数据安全</w:t>
      </w:r>
    </w:p>
    <w:p w14:paraId="218E559B"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数据安全评估包含如下评估要素：</w:t>
      </w:r>
    </w:p>
    <w:p w14:paraId="6C76E5C9"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a)数据加密、备份的建设情况；</w:t>
      </w:r>
    </w:p>
    <w:p w14:paraId="285A3EFD"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b)网络安全防范建设的落实情况；</w:t>
      </w:r>
    </w:p>
    <w:p w14:paraId="292F4A33"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c)系统运行和维护建设的落实情况。</w:t>
      </w:r>
    </w:p>
    <w:p w14:paraId="163E5BA6" w14:textId="43A89A0A" w:rsidR="00C00B4C" w:rsidRDefault="00574B8E">
      <w:pPr>
        <w:spacing w:line="288" w:lineRule="auto"/>
        <w:ind w:firstLineChars="200" w:firstLine="482"/>
        <w:rPr>
          <w:rFonts w:ascii="仿宋_GB2312" w:eastAsia="仿宋_GB2312"/>
          <w:b/>
          <w:sz w:val="24"/>
        </w:rPr>
      </w:pPr>
      <w:r>
        <w:rPr>
          <w:rFonts w:ascii="仿宋_GB2312" w:eastAsia="仿宋_GB2312" w:hint="eastAsia"/>
          <w:b/>
          <w:sz w:val="24"/>
        </w:rPr>
        <w:t>确定依据：</w:t>
      </w:r>
      <w:r>
        <w:rPr>
          <w:rFonts w:ascii="仿宋_GB2312" w:eastAsia="仿宋_GB2312" w:hint="eastAsia"/>
          <w:kern w:val="0"/>
          <w:sz w:val="24"/>
          <w:szCs w:val="22"/>
        </w:rPr>
        <w:t>参考</w:t>
      </w:r>
      <w:r>
        <w:rPr>
          <w:rFonts w:ascii="仿宋_GB2312" w:eastAsia="仿宋_GB2312" w:hint="eastAsia"/>
          <w:sz w:val="24"/>
          <w:szCs w:val="20"/>
        </w:rPr>
        <w:t>GB/T 32828《</w:t>
      </w:r>
      <w:r>
        <w:rPr>
          <w:rFonts w:ascii="仿宋_GB2312" w:eastAsia="仿宋_GB2312"/>
          <w:sz w:val="24"/>
          <w:szCs w:val="20"/>
        </w:rPr>
        <w:t>仓储物流自动化系统</w:t>
      </w:r>
      <w:r>
        <w:rPr>
          <w:rFonts w:ascii="仿宋_GB2312" w:eastAsia="仿宋_GB2312" w:hint="eastAsia"/>
          <w:sz w:val="24"/>
          <w:szCs w:val="20"/>
        </w:rPr>
        <w:t>安全规范》，以及企业调研及多次专家论证。</w:t>
      </w:r>
    </w:p>
    <w:p w14:paraId="714EAFF7" w14:textId="77777777" w:rsidR="00C00B4C" w:rsidRDefault="00574B8E" w:rsidP="00C804E8">
      <w:pPr>
        <w:spacing w:line="360" w:lineRule="auto"/>
        <w:ind w:firstLineChars="200" w:firstLine="482"/>
        <w:rPr>
          <w:rFonts w:ascii="仿宋_GB2312" w:eastAsia="仿宋_GB2312"/>
          <w:b/>
          <w:sz w:val="24"/>
        </w:rPr>
      </w:pPr>
      <w:bookmarkStart w:id="4" w:name="_Toc48307633"/>
      <w:r>
        <w:rPr>
          <w:rFonts w:ascii="仿宋_GB2312" w:eastAsia="仿宋_GB2312" w:hint="eastAsia"/>
          <w:b/>
          <w:sz w:val="24"/>
        </w:rPr>
        <w:t>3.数字化应用</w:t>
      </w:r>
      <w:bookmarkEnd w:id="4"/>
    </w:p>
    <w:p w14:paraId="72C18D90" w14:textId="77777777" w:rsidR="00C00B4C" w:rsidRDefault="00574B8E" w:rsidP="00C804E8">
      <w:pPr>
        <w:spacing w:line="360" w:lineRule="auto"/>
        <w:ind w:firstLineChars="200" w:firstLine="482"/>
        <w:rPr>
          <w:rFonts w:ascii="仿宋_GB2312" w:eastAsia="仿宋_GB2312"/>
          <w:b/>
          <w:sz w:val="24"/>
        </w:rPr>
      </w:pPr>
      <w:r>
        <w:rPr>
          <w:rFonts w:ascii="仿宋_GB2312" w:eastAsia="仿宋_GB2312" w:hint="eastAsia"/>
          <w:b/>
          <w:sz w:val="24"/>
        </w:rPr>
        <w:t>物联网应用</w:t>
      </w:r>
    </w:p>
    <w:p w14:paraId="0660D0D1"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物联网评估包含如下要素：</w:t>
      </w:r>
    </w:p>
    <w:p w14:paraId="4B378D02"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a)物联网设备在仓库作业中覆盖情况；</w:t>
      </w:r>
    </w:p>
    <w:p w14:paraId="2D297093"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b)应用物联网设备采集仓储活动的水平；</w:t>
      </w:r>
    </w:p>
    <w:p w14:paraId="29D091FE"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c)物联网设备管理的程度；</w:t>
      </w:r>
    </w:p>
    <w:p w14:paraId="417D87E7"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d)应用物联网对仓储活动监测与控制程度。</w:t>
      </w:r>
    </w:p>
    <w:p w14:paraId="07D37F77" w14:textId="141C6432" w:rsidR="00C00B4C" w:rsidRDefault="00574B8E">
      <w:pPr>
        <w:spacing w:line="288" w:lineRule="auto"/>
        <w:ind w:firstLineChars="200" w:firstLine="482"/>
        <w:rPr>
          <w:rFonts w:ascii="仿宋_GB2312" w:eastAsia="仿宋_GB2312"/>
          <w:sz w:val="24"/>
          <w:szCs w:val="22"/>
        </w:rPr>
      </w:pPr>
      <w:r>
        <w:rPr>
          <w:rFonts w:ascii="仿宋_GB2312" w:eastAsia="仿宋_GB2312" w:hint="eastAsia"/>
          <w:b/>
          <w:sz w:val="24"/>
        </w:rPr>
        <w:t>确定依据：</w:t>
      </w:r>
      <w:r>
        <w:rPr>
          <w:rFonts w:ascii="仿宋_GB2312" w:eastAsia="仿宋_GB2312" w:hint="eastAsia"/>
          <w:sz w:val="24"/>
          <w:szCs w:val="20"/>
        </w:rPr>
        <w:t>参考</w:t>
      </w:r>
      <w:r>
        <w:rPr>
          <w:rFonts w:ascii="仿宋_GB2312" w:eastAsia="仿宋_GB2312"/>
          <w:sz w:val="24"/>
          <w:szCs w:val="20"/>
        </w:rPr>
        <w:t>GB/T 36478</w:t>
      </w:r>
      <w:r>
        <w:rPr>
          <w:rFonts w:ascii="仿宋_GB2312" w:eastAsia="仿宋_GB2312" w:hint="eastAsia"/>
          <w:sz w:val="24"/>
          <w:szCs w:val="20"/>
        </w:rPr>
        <w:t>《</w:t>
      </w:r>
      <w:r>
        <w:rPr>
          <w:rFonts w:ascii="仿宋_GB2312" w:eastAsia="仿宋_GB2312"/>
          <w:sz w:val="24"/>
          <w:szCs w:val="20"/>
        </w:rPr>
        <w:t>物联网信息交换和共享</w:t>
      </w:r>
      <w:r>
        <w:rPr>
          <w:rFonts w:ascii="仿宋_GB2312" w:eastAsia="仿宋_GB2312" w:hint="eastAsia"/>
          <w:sz w:val="24"/>
          <w:szCs w:val="20"/>
        </w:rPr>
        <w:t>》，以及企业调研及多次专家论证。</w:t>
      </w:r>
    </w:p>
    <w:p w14:paraId="57CDA3D6" w14:textId="77777777" w:rsidR="00C00B4C" w:rsidRDefault="00574B8E" w:rsidP="00C804E8">
      <w:pPr>
        <w:spacing w:line="360" w:lineRule="auto"/>
        <w:ind w:firstLineChars="200" w:firstLine="482"/>
        <w:rPr>
          <w:rFonts w:ascii="仿宋_GB2312" w:eastAsia="仿宋_GB2312"/>
          <w:b/>
          <w:sz w:val="24"/>
        </w:rPr>
      </w:pPr>
      <w:r>
        <w:rPr>
          <w:rFonts w:ascii="仿宋_GB2312" w:eastAsia="仿宋_GB2312" w:hint="eastAsia"/>
          <w:b/>
          <w:sz w:val="24"/>
        </w:rPr>
        <w:t>数字化仓库管理系统</w:t>
      </w:r>
    </w:p>
    <w:p w14:paraId="07133E02"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数字化仓库管理系统评估包含如下要素：</w:t>
      </w:r>
    </w:p>
    <w:p w14:paraId="083E9079"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a)对应仓储活动中作业流程的</w:t>
      </w:r>
      <w:proofErr w:type="gramStart"/>
      <w:r>
        <w:rPr>
          <w:rFonts w:ascii="仿宋_GB2312" w:eastAsia="仿宋_GB2312" w:hint="eastAsia"/>
          <w:sz w:val="24"/>
          <w:szCs w:val="22"/>
        </w:rPr>
        <w:t>无人化</w:t>
      </w:r>
      <w:proofErr w:type="gramEnd"/>
      <w:r>
        <w:rPr>
          <w:rFonts w:ascii="仿宋_GB2312" w:eastAsia="仿宋_GB2312" w:hint="eastAsia"/>
          <w:sz w:val="24"/>
          <w:szCs w:val="22"/>
        </w:rPr>
        <w:t>水平；</w:t>
      </w:r>
    </w:p>
    <w:p w14:paraId="633918D8"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b)仓储物、人员、设备、运载工具、储位等数据与物联网数据采集关联程度；</w:t>
      </w:r>
    </w:p>
    <w:p w14:paraId="207AFABA"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c)电子合同的数字化应用水平；</w:t>
      </w:r>
    </w:p>
    <w:p w14:paraId="28F16666"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d)GS1编码在系统中的应用水平；</w:t>
      </w:r>
    </w:p>
    <w:p w14:paraId="4FF20CB4"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e)电子仓单开具、安全与应用水平；</w:t>
      </w:r>
    </w:p>
    <w:p w14:paraId="13DE3155"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f)多订单对应仓储活动业务处理水平；</w:t>
      </w:r>
    </w:p>
    <w:p w14:paraId="4E17387C"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g)配送、加工、金融服务配套情况；</w:t>
      </w:r>
    </w:p>
    <w:p w14:paraId="6BDEC622"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h)数据挖掘在储位推荐优化、运输工具自动导引等方面的应用情况。</w:t>
      </w:r>
    </w:p>
    <w:p w14:paraId="5C64056E" w14:textId="442A91FD" w:rsidR="00C00B4C" w:rsidRDefault="00574B8E">
      <w:pPr>
        <w:spacing w:line="360" w:lineRule="auto"/>
        <w:ind w:firstLineChars="200" w:firstLine="482"/>
        <w:rPr>
          <w:rFonts w:ascii="仿宋_GB2312" w:eastAsia="仿宋_GB2312"/>
          <w:sz w:val="24"/>
          <w:szCs w:val="22"/>
        </w:rPr>
      </w:pPr>
      <w:r>
        <w:rPr>
          <w:rFonts w:ascii="仿宋_GB2312" w:eastAsia="仿宋_GB2312" w:hint="eastAsia"/>
          <w:b/>
          <w:sz w:val="24"/>
          <w:szCs w:val="20"/>
        </w:rPr>
        <w:t>确定依据：</w:t>
      </w:r>
      <w:r>
        <w:rPr>
          <w:rFonts w:ascii="仿宋_GB2312" w:eastAsia="仿宋_GB2312" w:hint="eastAsia"/>
          <w:sz w:val="24"/>
          <w:szCs w:val="20"/>
        </w:rPr>
        <w:t>参考GB/T 18768-200《数码仓库应用系统规范》，以及企业调研及多次专家论证。</w:t>
      </w:r>
    </w:p>
    <w:p w14:paraId="04312934" w14:textId="77777777" w:rsidR="00C00B4C" w:rsidRPr="00C804E8" w:rsidRDefault="00574B8E" w:rsidP="00C804E8">
      <w:pPr>
        <w:spacing w:line="360" w:lineRule="auto"/>
        <w:ind w:firstLineChars="200" w:firstLine="482"/>
        <w:rPr>
          <w:rFonts w:ascii="仿宋_GB2312" w:eastAsia="仿宋_GB2312"/>
          <w:b/>
          <w:sz w:val="24"/>
          <w:szCs w:val="20"/>
        </w:rPr>
      </w:pPr>
      <w:r w:rsidRPr="00C804E8">
        <w:rPr>
          <w:rFonts w:ascii="仿宋_GB2312" w:eastAsia="仿宋_GB2312" w:hint="eastAsia"/>
          <w:b/>
          <w:sz w:val="24"/>
          <w:szCs w:val="20"/>
        </w:rPr>
        <w:t>风险管理</w:t>
      </w:r>
    </w:p>
    <w:p w14:paraId="6D065401"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lastRenderedPageBreak/>
        <w:t>数据安全与风险管理评估包含如下要素：</w:t>
      </w:r>
    </w:p>
    <w:p w14:paraId="26D19955"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a)数据安全管理制度体系的建设和落实情况；</w:t>
      </w:r>
    </w:p>
    <w:p w14:paraId="51F42C2B"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b)仓储物在保管期间发生的异常，事前、事中，事后处理情况。</w:t>
      </w:r>
    </w:p>
    <w:p w14:paraId="1F4F42BE" w14:textId="09B99920" w:rsidR="00C00B4C" w:rsidRDefault="00574B8E">
      <w:pPr>
        <w:spacing w:line="360" w:lineRule="auto"/>
        <w:ind w:firstLineChars="200" w:firstLine="482"/>
        <w:rPr>
          <w:rFonts w:ascii="仿宋_GB2312" w:eastAsia="仿宋_GB2312"/>
          <w:sz w:val="24"/>
          <w:szCs w:val="22"/>
        </w:rPr>
      </w:pPr>
      <w:r>
        <w:rPr>
          <w:rFonts w:ascii="仿宋_GB2312" w:eastAsia="仿宋_GB2312" w:hint="eastAsia"/>
          <w:b/>
          <w:sz w:val="24"/>
          <w:szCs w:val="20"/>
        </w:rPr>
        <w:t>确定依据：</w:t>
      </w:r>
      <w:r>
        <w:rPr>
          <w:rFonts w:ascii="仿宋_GB2312" w:eastAsia="仿宋_GB2312" w:hint="eastAsia"/>
          <w:sz w:val="24"/>
          <w:szCs w:val="20"/>
        </w:rPr>
        <w:t>企业调研及多次专家论证。</w:t>
      </w:r>
    </w:p>
    <w:p w14:paraId="3EC033B0" w14:textId="77777777" w:rsidR="00C00B4C" w:rsidRDefault="00574B8E" w:rsidP="00C804E8">
      <w:pPr>
        <w:spacing w:line="360" w:lineRule="auto"/>
        <w:ind w:firstLineChars="200" w:firstLine="482"/>
        <w:rPr>
          <w:rFonts w:ascii="仿宋_GB2312" w:eastAsia="仿宋_GB2312"/>
          <w:b/>
          <w:sz w:val="24"/>
        </w:rPr>
      </w:pPr>
      <w:bookmarkStart w:id="5" w:name="_Toc48307634"/>
      <w:r>
        <w:rPr>
          <w:rFonts w:ascii="仿宋_GB2312" w:eastAsia="仿宋_GB2312" w:hint="eastAsia"/>
          <w:b/>
          <w:sz w:val="24"/>
        </w:rPr>
        <w:t>4.综合集成与创新</w:t>
      </w:r>
      <w:bookmarkEnd w:id="5"/>
    </w:p>
    <w:p w14:paraId="6E8BB768" w14:textId="77777777" w:rsidR="00C00B4C" w:rsidRDefault="00574B8E" w:rsidP="00C804E8">
      <w:pPr>
        <w:spacing w:line="360" w:lineRule="auto"/>
        <w:ind w:firstLineChars="200" w:firstLine="482"/>
        <w:rPr>
          <w:rFonts w:ascii="仿宋_GB2312" w:eastAsia="仿宋_GB2312"/>
          <w:b/>
          <w:sz w:val="24"/>
        </w:rPr>
      </w:pPr>
      <w:r>
        <w:rPr>
          <w:rFonts w:ascii="仿宋_GB2312" w:eastAsia="仿宋_GB2312" w:hint="eastAsia"/>
          <w:b/>
          <w:sz w:val="24"/>
        </w:rPr>
        <w:t>平台化</w:t>
      </w:r>
    </w:p>
    <w:p w14:paraId="01081422"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平台化评估包含如下要素：</w:t>
      </w:r>
    </w:p>
    <w:p w14:paraId="2DF91FDD"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a)软件平台在架构设计中云架构建设情况；</w:t>
      </w:r>
    </w:p>
    <w:p w14:paraId="49482E03"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b)数字化仓库管理系统平台化的建设情况，包含多仓库管理、多分支机构所属仓库集中管理等；</w:t>
      </w:r>
    </w:p>
    <w:p w14:paraId="711A0E6D"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c)物联网设备管理平台建设情况。</w:t>
      </w:r>
    </w:p>
    <w:p w14:paraId="0FA87252" w14:textId="3C5C3C5D" w:rsidR="00C00B4C" w:rsidRPr="00C804E8" w:rsidRDefault="00574B8E" w:rsidP="00C804E8">
      <w:pPr>
        <w:spacing w:line="360" w:lineRule="auto"/>
        <w:ind w:firstLineChars="200" w:firstLine="482"/>
        <w:rPr>
          <w:rFonts w:ascii="仿宋_GB2312" w:eastAsia="仿宋_GB2312"/>
          <w:b/>
          <w:sz w:val="24"/>
          <w:szCs w:val="20"/>
        </w:rPr>
      </w:pPr>
      <w:r w:rsidRPr="00C804E8">
        <w:rPr>
          <w:rFonts w:ascii="仿宋_GB2312" w:eastAsia="仿宋_GB2312" w:hint="eastAsia"/>
          <w:b/>
          <w:sz w:val="24"/>
          <w:szCs w:val="20"/>
        </w:rPr>
        <w:t>确定依据：</w:t>
      </w:r>
      <w:r w:rsidRPr="00C804E8">
        <w:rPr>
          <w:rFonts w:ascii="仿宋_GB2312" w:eastAsia="仿宋_GB2312" w:hint="eastAsia"/>
          <w:bCs/>
          <w:sz w:val="24"/>
          <w:szCs w:val="20"/>
        </w:rPr>
        <w:t>研讨会专家和企业广泛征求意见，经企业调研及专家论证。</w:t>
      </w:r>
    </w:p>
    <w:p w14:paraId="4C367E0B" w14:textId="77777777" w:rsidR="00C00B4C" w:rsidRDefault="00574B8E" w:rsidP="00C804E8">
      <w:pPr>
        <w:spacing w:line="360" w:lineRule="auto"/>
        <w:ind w:firstLineChars="200" w:firstLine="482"/>
        <w:rPr>
          <w:rFonts w:ascii="仿宋_GB2312" w:eastAsia="仿宋_GB2312"/>
          <w:b/>
          <w:sz w:val="24"/>
        </w:rPr>
      </w:pPr>
      <w:r>
        <w:rPr>
          <w:rFonts w:ascii="仿宋_GB2312" w:eastAsia="仿宋_GB2312" w:hint="eastAsia"/>
          <w:b/>
          <w:sz w:val="24"/>
        </w:rPr>
        <w:t>综合集成</w:t>
      </w:r>
    </w:p>
    <w:p w14:paraId="618E460F"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综合集成评估包含如下要素：</w:t>
      </w:r>
    </w:p>
    <w:p w14:paraId="2A229407"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a)数字化仓库管理系统与企业内ERP、CRM等业务系统的集成情况；</w:t>
      </w:r>
    </w:p>
    <w:p w14:paraId="0B959D93"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b)企业内集成中统</w:t>
      </w:r>
      <w:proofErr w:type="gramStart"/>
      <w:r>
        <w:rPr>
          <w:rFonts w:ascii="仿宋_GB2312" w:eastAsia="仿宋_GB2312" w:hint="eastAsia"/>
          <w:sz w:val="24"/>
          <w:szCs w:val="22"/>
        </w:rPr>
        <w:t>一</w:t>
      </w:r>
      <w:proofErr w:type="gramEnd"/>
      <w:r>
        <w:rPr>
          <w:rFonts w:ascii="仿宋_GB2312" w:eastAsia="仿宋_GB2312" w:hint="eastAsia"/>
          <w:sz w:val="24"/>
          <w:szCs w:val="22"/>
        </w:rPr>
        <w:t>身份认证的应用水平；</w:t>
      </w:r>
    </w:p>
    <w:p w14:paraId="05CAB964" w14:textId="77777777" w:rsidR="00C00B4C" w:rsidRDefault="00574B8E" w:rsidP="00C804E8">
      <w:pPr>
        <w:pStyle w:val="aff4"/>
        <w:spacing w:line="288" w:lineRule="auto"/>
        <w:ind w:firstLine="480"/>
        <w:rPr>
          <w:rFonts w:ascii="仿宋_GB2312" w:eastAsia="仿宋_GB2312"/>
          <w:sz w:val="24"/>
          <w:szCs w:val="22"/>
        </w:rPr>
      </w:pPr>
      <w:r>
        <w:rPr>
          <w:rFonts w:ascii="仿宋_GB2312" w:eastAsia="仿宋_GB2312" w:hint="eastAsia"/>
          <w:sz w:val="24"/>
          <w:szCs w:val="22"/>
        </w:rPr>
        <w:t>c)与供应链上下游相关企业数据交换建设情况。</w:t>
      </w:r>
    </w:p>
    <w:p w14:paraId="4D36F284" w14:textId="77777777" w:rsidR="00C00B4C" w:rsidRDefault="00574B8E" w:rsidP="00C804E8">
      <w:pPr>
        <w:pStyle w:val="aff4"/>
        <w:spacing w:line="288" w:lineRule="auto"/>
        <w:ind w:firstLine="482"/>
        <w:rPr>
          <w:rFonts w:ascii="仿宋_GB2312" w:eastAsia="仿宋_GB2312"/>
          <w:sz w:val="24"/>
          <w:szCs w:val="22"/>
        </w:rPr>
      </w:pPr>
      <w:r w:rsidRPr="00C804E8">
        <w:rPr>
          <w:rFonts w:ascii="仿宋_GB2312" w:eastAsia="仿宋_GB2312" w:hint="eastAsia"/>
          <w:b/>
          <w:bCs/>
          <w:sz w:val="24"/>
          <w:szCs w:val="22"/>
        </w:rPr>
        <w:t>确定依据：</w:t>
      </w:r>
      <w:r w:rsidRPr="00C804E8">
        <w:rPr>
          <w:rFonts w:ascii="仿宋_GB2312" w:eastAsia="仿宋_GB2312" w:hint="eastAsia"/>
          <w:sz w:val="24"/>
          <w:szCs w:val="22"/>
        </w:rPr>
        <w:t>主要来源与研讨会专家和企业广泛征求意见，经企业调研及专家论证。</w:t>
      </w:r>
    </w:p>
    <w:p w14:paraId="50028CD7" w14:textId="77777777" w:rsidR="00C00B4C" w:rsidRDefault="00574B8E" w:rsidP="00C804E8">
      <w:pPr>
        <w:spacing w:line="360" w:lineRule="auto"/>
        <w:ind w:firstLineChars="200" w:firstLine="482"/>
        <w:rPr>
          <w:rFonts w:ascii="仿宋_GB2312" w:eastAsia="仿宋_GB2312"/>
          <w:b/>
          <w:sz w:val="24"/>
        </w:rPr>
      </w:pPr>
      <w:r>
        <w:rPr>
          <w:rFonts w:ascii="仿宋_GB2312" w:eastAsia="仿宋_GB2312" w:hint="eastAsia"/>
          <w:b/>
          <w:sz w:val="24"/>
        </w:rPr>
        <w:t>创新能力</w:t>
      </w:r>
    </w:p>
    <w:p w14:paraId="0CE1FA9C"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创新能力评估包含如下要素：</w:t>
      </w:r>
    </w:p>
    <w:p w14:paraId="5457F8BB"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a)数字孪生仓库研制和应用程度；</w:t>
      </w:r>
    </w:p>
    <w:p w14:paraId="4DEDF167"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b)数字化技术在企业决策优化中的应用水平；</w:t>
      </w:r>
    </w:p>
    <w:p w14:paraId="3C52E398"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c)新技术和专利建设情况。</w:t>
      </w:r>
    </w:p>
    <w:p w14:paraId="52F21CA1" w14:textId="77777777" w:rsidR="00C00B4C" w:rsidRPr="00C804E8" w:rsidRDefault="00574B8E" w:rsidP="00C804E8">
      <w:pPr>
        <w:pStyle w:val="aff4"/>
        <w:spacing w:line="288" w:lineRule="auto"/>
        <w:ind w:firstLine="482"/>
        <w:rPr>
          <w:rFonts w:ascii="仿宋_GB2312" w:eastAsia="仿宋_GB2312"/>
          <w:sz w:val="24"/>
          <w:szCs w:val="22"/>
        </w:rPr>
      </w:pPr>
      <w:r w:rsidRPr="00C804E8">
        <w:rPr>
          <w:rFonts w:ascii="仿宋_GB2312" w:eastAsia="仿宋_GB2312" w:hint="eastAsia"/>
          <w:b/>
          <w:bCs/>
          <w:sz w:val="24"/>
          <w:szCs w:val="22"/>
        </w:rPr>
        <w:t>确定依据：</w:t>
      </w:r>
      <w:r w:rsidRPr="00C804E8">
        <w:rPr>
          <w:rFonts w:ascii="仿宋_GB2312" w:eastAsia="仿宋_GB2312" w:hint="eastAsia"/>
          <w:sz w:val="24"/>
          <w:szCs w:val="22"/>
        </w:rPr>
        <w:t>主要来源与研讨会专家和企业广泛征求意见，经企业调研及专家论证。</w:t>
      </w:r>
    </w:p>
    <w:p w14:paraId="2D41213C" w14:textId="77777777" w:rsidR="00C00B4C" w:rsidRPr="00C804E8" w:rsidRDefault="00574B8E" w:rsidP="00C804E8">
      <w:pPr>
        <w:pStyle w:val="aff4"/>
        <w:spacing w:line="288" w:lineRule="auto"/>
        <w:ind w:firstLine="482"/>
        <w:rPr>
          <w:rFonts w:ascii="仿宋_GB2312" w:eastAsia="仿宋_GB2312"/>
          <w:b/>
          <w:bCs/>
          <w:sz w:val="24"/>
          <w:szCs w:val="22"/>
        </w:rPr>
      </w:pPr>
      <w:bookmarkStart w:id="6" w:name="_Toc48307635"/>
      <w:r w:rsidRPr="00C804E8">
        <w:rPr>
          <w:rFonts w:ascii="仿宋_GB2312" w:eastAsia="仿宋_GB2312" w:hint="eastAsia"/>
          <w:b/>
          <w:bCs/>
          <w:sz w:val="24"/>
          <w:szCs w:val="22"/>
        </w:rPr>
        <w:t>5.供应链协同与可持续发展</w:t>
      </w:r>
      <w:bookmarkEnd w:id="6"/>
    </w:p>
    <w:p w14:paraId="36A4BEFC" w14:textId="77777777" w:rsidR="00C00B4C" w:rsidRPr="00C804E8" w:rsidRDefault="00574B8E" w:rsidP="00C804E8">
      <w:pPr>
        <w:pStyle w:val="aff4"/>
        <w:spacing w:line="288" w:lineRule="auto"/>
        <w:ind w:firstLine="482"/>
        <w:rPr>
          <w:rFonts w:ascii="仿宋_GB2312" w:eastAsia="仿宋_GB2312"/>
          <w:b/>
          <w:bCs/>
          <w:sz w:val="24"/>
          <w:szCs w:val="22"/>
        </w:rPr>
      </w:pPr>
      <w:r w:rsidRPr="00C804E8">
        <w:rPr>
          <w:rFonts w:ascii="仿宋_GB2312" w:eastAsia="仿宋_GB2312" w:hint="eastAsia"/>
          <w:b/>
          <w:bCs/>
          <w:sz w:val="24"/>
          <w:szCs w:val="22"/>
        </w:rPr>
        <w:t>供应链协同</w:t>
      </w:r>
    </w:p>
    <w:p w14:paraId="693F8842"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供应链协同评估包含如下要素：</w:t>
      </w:r>
    </w:p>
    <w:p w14:paraId="455B4D74"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lastRenderedPageBreak/>
        <w:t>a)仓库周转率、吞吐量、存货、提货时间等的当前水平与历史、省（市）、行业水平对比情况；</w:t>
      </w:r>
    </w:p>
    <w:p w14:paraId="5AB7302F"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b)订单响应率、安全作业持续时间当前水平与历史、省（市）、行业、全国水平对比情况；</w:t>
      </w:r>
    </w:p>
    <w:p w14:paraId="40C05B22"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c)客户满意</w:t>
      </w:r>
      <w:proofErr w:type="gramStart"/>
      <w:r>
        <w:rPr>
          <w:rFonts w:ascii="仿宋_GB2312" w:eastAsia="仿宋_GB2312" w:hint="eastAsia"/>
          <w:sz w:val="24"/>
          <w:szCs w:val="22"/>
        </w:rPr>
        <w:t>度当前</w:t>
      </w:r>
      <w:proofErr w:type="gramEnd"/>
      <w:r>
        <w:rPr>
          <w:rFonts w:ascii="仿宋_GB2312" w:eastAsia="仿宋_GB2312" w:hint="eastAsia"/>
          <w:sz w:val="24"/>
          <w:szCs w:val="22"/>
        </w:rPr>
        <w:t>水平与历史、省（市）、行业、全国水平对比情况。</w:t>
      </w:r>
    </w:p>
    <w:p w14:paraId="2E74FBF2" w14:textId="16229F07" w:rsidR="00C00B4C" w:rsidRDefault="00574B8E">
      <w:pPr>
        <w:spacing w:line="360" w:lineRule="auto"/>
        <w:ind w:firstLineChars="200" w:firstLine="482"/>
        <w:rPr>
          <w:rFonts w:ascii="仿宋_GB2312" w:eastAsia="仿宋_GB2312"/>
          <w:sz w:val="24"/>
          <w:szCs w:val="22"/>
        </w:rPr>
      </w:pPr>
      <w:r>
        <w:rPr>
          <w:rFonts w:ascii="仿宋_GB2312" w:eastAsia="仿宋_GB2312" w:hint="eastAsia"/>
          <w:b/>
          <w:sz w:val="24"/>
          <w:szCs w:val="20"/>
        </w:rPr>
        <w:t>确定依据：</w:t>
      </w:r>
      <w:r>
        <w:rPr>
          <w:rFonts w:ascii="仿宋_GB2312" w:eastAsia="仿宋_GB2312" w:hint="eastAsia"/>
          <w:sz w:val="24"/>
        </w:rPr>
        <w:t>参考GB/T 23020-2013《工业企业信息化和工业化融合评估规范》</w:t>
      </w:r>
      <w:r>
        <w:rPr>
          <w:rFonts w:ascii="仿宋_GB2312" w:eastAsia="仿宋_GB2312" w:hint="eastAsia"/>
          <w:sz w:val="24"/>
          <w:szCs w:val="20"/>
        </w:rPr>
        <w:t>，以及企业调研及多次专家论证。</w:t>
      </w:r>
    </w:p>
    <w:p w14:paraId="58F24F86" w14:textId="77777777" w:rsidR="00C00B4C" w:rsidRPr="00C804E8" w:rsidRDefault="00574B8E" w:rsidP="00C804E8">
      <w:pPr>
        <w:pStyle w:val="aff4"/>
        <w:spacing w:line="288" w:lineRule="auto"/>
        <w:ind w:firstLine="482"/>
        <w:rPr>
          <w:rFonts w:ascii="仿宋_GB2312" w:eastAsia="仿宋_GB2312"/>
          <w:b/>
          <w:bCs/>
          <w:sz w:val="24"/>
          <w:szCs w:val="22"/>
        </w:rPr>
      </w:pPr>
      <w:r w:rsidRPr="00C804E8">
        <w:rPr>
          <w:rFonts w:ascii="仿宋_GB2312" w:eastAsia="仿宋_GB2312" w:hint="eastAsia"/>
          <w:b/>
          <w:bCs/>
          <w:sz w:val="24"/>
          <w:szCs w:val="22"/>
        </w:rPr>
        <w:t>可持续发展</w:t>
      </w:r>
    </w:p>
    <w:p w14:paraId="62E1B500"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可持续发展评估包含如下要素：</w:t>
      </w:r>
    </w:p>
    <w:p w14:paraId="07E99B5E"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a)仓库能耗环境效益方面的当前水平与历史水平对比情况；</w:t>
      </w:r>
    </w:p>
    <w:p w14:paraId="27FA1AE0"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b)企业经济和社会效益的当前水平与历史、省（市）、行业、全国水平对比情况。</w:t>
      </w:r>
    </w:p>
    <w:p w14:paraId="40E5BFEB" w14:textId="0BE81DFA" w:rsidR="00C00B4C" w:rsidRDefault="00574B8E">
      <w:pPr>
        <w:pStyle w:val="aff4"/>
        <w:spacing w:line="288" w:lineRule="auto"/>
        <w:ind w:firstLine="482"/>
        <w:rPr>
          <w:rFonts w:ascii="仿宋_GB2312" w:eastAsia="仿宋_GB2312"/>
          <w:b/>
          <w:sz w:val="24"/>
        </w:rPr>
      </w:pPr>
      <w:r>
        <w:rPr>
          <w:rFonts w:ascii="仿宋_GB2312" w:eastAsia="仿宋_GB2312" w:hint="eastAsia"/>
          <w:b/>
          <w:sz w:val="24"/>
        </w:rPr>
        <w:t>确定依据：</w:t>
      </w:r>
      <w:r>
        <w:rPr>
          <w:rFonts w:ascii="仿宋_GB2312" w:eastAsia="仿宋_GB2312" w:hint="eastAsia"/>
          <w:sz w:val="24"/>
        </w:rPr>
        <w:t>参考GB/T 23020-2013《工业企业信息化和工业化融合评估规范》，以及企业调研及多次专家论证。</w:t>
      </w:r>
    </w:p>
    <w:p w14:paraId="49006B38" w14:textId="1A918232" w:rsidR="00C00B4C" w:rsidRDefault="00574B8E">
      <w:pPr>
        <w:numPr>
          <w:ilvl w:val="0"/>
          <w:numId w:val="6"/>
        </w:numPr>
        <w:spacing w:line="360" w:lineRule="auto"/>
        <w:ind w:firstLineChars="200" w:firstLine="482"/>
        <w:rPr>
          <w:rFonts w:ascii="仿宋_GB2312" w:eastAsia="仿宋_GB2312"/>
          <w:b/>
          <w:sz w:val="24"/>
        </w:rPr>
      </w:pPr>
      <w:r>
        <w:rPr>
          <w:rFonts w:ascii="仿宋_GB2312" w:eastAsia="仿宋_GB2312" w:hint="eastAsia"/>
          <w:b/>
          <w:sz w:val="24"/>
        </w:rPr>
        <w:t>评估指标体系构建</w:t>
      </w:r>
    </w:p>
    <w:p w14:paraId="301E1CCF" w14:textId="77777777" w:rsidR="00C00B4C" w:rsidRPr="00C804E8" w:rsidRDefault="00574B8E" w:rsidP="00C804E8">
      <w:pPr>
        <w:pStyle w:val="aff4"/>
        <w:spacing w:line="288" w:lineRule="auto"/>
        <w:ind w:firstLine="480"/>
        <w:rPr>
          <w:rFonts w:ascii="仿宋_GB2312" w:eastAsia="仿宋_GB2312"/>
          <w:sz w:val="24"/>
          <w:szCs w:val="22"/>
        </w:rPr>
      </w:pPr>
      <w:r w:rsidRPr="00C804E8">
        <w:rPr>
          <w:rFonts w:ascii="仿宋_GB2312" w:eastAsia="仿宋_GB2312" w:hint="eastAsia"/>
          <w:sz w:val="24"/>
          <w:szCs w:val="22"/>
        </w:rPr>
        <w:t>1.评估指标体系构建应遵循以下原则：</w:t>
      </w:r>
    </w:p>
    <w:p w14:paraId="0E440665" w14:textId="6B71FB4D"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a)评估指标体系应与本文件评估框架和评估内容的层次结构相对应。本文件的一级指标包含：基本要求、数字化基础、数字化应用、综合集成与创新、供应链协同与可持续发展五个部分。本文件的二级指标包含：对应于基本要求的企业要求、人员组织要求、制度要求和设施设备要求；对应于数字化基础的基础设施、仓库管理系统和数据安全；对应于数字化应用的物联网应用、数字化仓库管理系统和风险管理；对应于综合集成与创新的平台化、企业内部集成和企业间集成；对应</w:t>
      </w:r>
      <w:proofErr w:type="gramStart"/>
      <w:r>
        <w:rPr>
          <w:rFonts w:ascii="仿宋_GB2312" w:eastAsia="仿宋_GB2312" w:hint="eastAsia"/>
          <w:sz w:val="24"/>
          <w:szCs w:val="22"/>
        </w:rPr>
        <w:t>于供应</w:t>
      </w:r>
      <w:proofErr w:type="gramEnd"/>
      <w:r>
        <w:rPr>
          <w:rFonts w:ascii="仿宋_GB2312" w:eastAsia="仿宋_GB2312" w:hint="eastAsia"/>
          <w:sz w:val="24"/>
          <w:szCs w:val="22"/>
        </w:rPr>
        <w:t>链协同与可持续发展的供应链协同、可持续发展。三级指标建议基本按照本文件相应评估内容设定，本文件按照图1数字化仓库评估框架内容，三级以下可依据产业特点和仓库类型进行适度调整和补充；</w:t>
      </w:r>
    </w:p>
    <w:p w14:paraId="62B61852"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b)评估指标应能够表征和抽象评估内容，并充分反映数字化仓库的要求、水平和能力。各下级表征性指标能够较好地支撑和反映其上级指标的表征内涵；</w:t>
      </w:r>
    </w:p>
    <w:p w14:paraId="7ECFF480"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c)需去除重复性指标、难于采集数据的指标、缺乏分析价值的指标；</w:t>
      </w:r>
    </w:p>
    <w:p w14:paraId="0AE3D63A"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d)一般情况下，为提高可操作性，用于实际测评的评估指标体系应该满足应用。</w:t>
      </w:r>
    </w:p>
    <w:p w14:paraId="619E2F22" w14:textId="1574786B"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2.评估</w:t>
      </w:r>
      <w:r w:rsidR="00096C3C">
        <w:rPr>
          <w:rFonts w:ascii="仿宋_GB2312" w:eastAsia="仿宋_GB2312" w:hint="eastAsia"/>
          <w:sz w:val="24"/>
          <w:szCs w:val="22"/>
        </w:rPr>
        <w:t>指标</w:t>
      </w:r>
      <w:r>
        <w:rPr>
          <w:rFonts w:ascii="仿宋_GB2312" w:eastAsia="仿宋_GB2312" w:hint="eastAsia"/>
          <w:sz w:val="24"/>
          <w:szCs w:val="22"/>
        </w:rPr>
        <w:t>分析</w:t>
      </w:r>
    </w:p>
    <w:p w14:paraId="0C8310CF"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lastRenderedPageBreak/>
        <w:t>目前最常用的评估方法有评估指标体系法、综合分析法和同行专家评议法等，这几种方法的特点及适用范围都不尽相同。</w:t>
      </w:r>
    </w:p>
    <w:p w14:paraId="1B28866E"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a)评估指标体系法。它是将每个评估指标又进行细分，并赋予其分值的一种方法。这种方法能够直观、方便地供专家进行参考与打分，从而对企业做出客观地评估，这也是近年来使用较多的方法。而评估指标体系法分为综合评估指标体系法和一般评估指标体系法。综合评估指标体系法是将定量与定性相结合的方法，形成一张综合评估指标体系表，供专家评估打分；一般评估指标体系法只针对单一的定量或定性的指标体系，对于定量的指标则赋予一定分值，对于定性的指标则要有文字或图表说明，供专家参考。</w:t>
      </w:r>
    </w:p>
    <w:p w14:paraId="7CB9EA65"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b)综合分析法。这是一种将定性与定量相结合的评估方法。如常用的专家评议打分法，主要以专家的评审意见以及为综合评论，并赋予一定的分值，最后将得分排序。这种方法较为简单，客观，深受专家和评估对象的信赖，但是它的局限性就在于指标没有经过细分，比较粗略。</w:t>
      </w:r>
    </w:p>
    <w:p w14:paraId="03622CFD"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c)同行专家评议法。这种方法就是同领域的专家对项目进行独立的评估，然后由专家评审员给出结论性建议。这种方法属于定性方法，对专家的有较高的要求，而且因为受专家主观意识的影响，所以评审结果可能会有偏差。因此，还需要有定量的方法进行完善。</w:t>
      </w:r>
    </w:p>
    <w:p w14:paraId="6864A8F8" w14:textId="77777777" w:rsidR="00C00B4C" w:rsidRDefault="00574B8E">
      <w:pPr>
        <w:pStyle w:val="aff4"/>
        <w:spacing w:line="288" w:lineRule="auto"/>
        <w:ind w:firstLine="480"/>
        <w:rPr>
          <w:rFonts w:ascii="仿宋_GB2312" w:eastAsia="仿宋_GB2312"/>
          <w:sz w:val="24"/>
          <w:szCs w:val="22"/>
        </w:rPr>
      </w:pPr>
      <w:r>
        <w:rPr>
          <w:rFonts w:ascii="仿宋_GB2312" w:eastAsia="仿宋_GB2312" w:hint="eastAsia"/>
          <w:sz w:val="24"/>
          <w:szCs w:val="22"/>
        </w:rPr>
        <w:t>在数字化仓库评估规范中，我们用的是综合评估指标体系法，这种方法的特点是定性与定量方法的结合以及指标再细化，这样就会使评估结果更客观化。</w:t>
      </w:r>
    </w:p>
    <w:p w14:paraId="7F3EE4E3" w14:textId="5D06ABF7" w:rsidR="00C00B4C" w:rsidRDefault="00574B8E">
      <w:pPr>
        <w:spacing w:line="360" w:lineRule="auto"/>
        <w:ind w:firstLineChars="200" w:firstLine="482"/>
        <w:rPr>
          <w:rFonts w:ascii="仿宋_GB2312" w:eastAsia="仿宋_GB2312"/>
          <w:sz w:val="24"/>
          <w:szCs w:val="20"/>
        </w:rPr>
      </w:pPr>
      <w:r>
        <w:rPr>
          <w:rFonts w:ascii="仿宋_GB2312" w:eastAsia="仿宋_GB2312" w:hint="eastAsia"/>
          <w:b/>
          <w:sz w:val="24"/>
        </w:rPr>
        <w:t>（</w:t>
      </w:r>
      <w:r w:rsidR="00515391">
        <w:rPr>
          <w:rFonts w:ascii="仿宋_GB2312" w:eastAsia="仿宋_GB2312" w:hint="eastAsia"/>
          <w:b/>
          <w:sz w:val="24"/>
        </w:rPr>
        <w:t>七</w:t>
      </w:r>
      <w:r>
        <w:rPr>
          <w:rFonts w:ascii="仿宋_GB2312" w:eastAsia="仿宋_GB2312" w:hint="eastAsia"/>
          <w:b/>
          <w:sz w:val="24"/>
        </w:rPr>
        <w:t>）指标评分与计算方法</w:t>
      </w:r>
    </w:p>
    <w:p w14:paraId="2ADFC257" w14:textId="77777777" w:rsidR="00C00B4C" w:rsidRDefault="00574B8E">
      <w:pPr>
        <w:spacing w:line="360" w:lineRule="auto"/>
        <w:ind w:firstLineChars="200" w:firstLine="482"/>
        <w:rPr>
          <w:rFonts w:ascii="仿宋_GB2312" w:eastAsia="仿宋_GB2312"/>
          <w:b/>
          <w:sz w:val="24"/>
          <w:shd w:val="clear" w:color="FFFFFF" w:fill="D9D9D9"/>
        </w:rPr>
      </w:pPr>
      <w:r>
        <w:rPr>
          <w:rFonts w:ascii="仿宋_GB2312" w:eastAsia="仿宋_GB2312" w:hint="eastAsia"/>
          <w:b/>
          <w:sz w:val="24"/>
        </w:rPr>
        <w:t>权重设置</w:t>
      </w:r>
    </w:p>
    <w:p w14:paraId="652F5068"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 xml:space="preserve">包括但不限于： </w:t>
      </w:r>
    </w:p>
    <w:p w14:paraId="632C8696"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 xml:space="preserve">a) 不同类型仓库的一级指标的权重原则一致，二级指标的权重建议行业间相互借鉴，三级以下指标的权重可按照仓库的类型和特点分别进行设置； </w:t>
      </w:r>
    </w:p>
    <w:p w14:paraId="3E341C68"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 xml:space="preserve">b) 在考核指标权重设置时应充分考虑所属行政地区经济状况和产业布局规划等相关内容，需考虑指标与行业仓储企业数字化水平与能力、效能与供应链协同的基本现状，未来发展重点和引导方向的关联和匹配程度； </w:t>
      </w:r>
    </w:p>
    <w:p w14:paraId="70329B8B" w14:textId="77777777" w:rsidR="00C00B4C" w:rsidRDefault="00574B8E">
      <w:pPr>
        <w:spacing w:line="360" w:lineRule="auto"/>
        <w:ind w:firstLineChars="200" w:firstLine="480"/>
        <w:rPr>
          <w:rFonts w:ascii="仿宋_GB2312" w:eastAsia="仿宋_GB2312"/>
          <w:bCs/>
          <w:sz w:val="24"/>
        </w:rPr>
      </w:pPr>
      <w:r>
        <w:rPr>
          <w:rFonts w:ascii="仿宋_GB2312" w:eastAsia="仿宋_GB2312" w:hint="eastAsia"/>
          <w:bCs/>
          <w:sz w:val="24"/>
        </w:rPr>
        <w:t>c) 可采用专家调研法、德尔菲法（Delphi)、层次分析法（AHP)或网络分析法（ANP）等进行辅助决策；权重设置结果应在一定时期内保持相对稳定。</w:t>
      </w:r>
    </w:p>
    <w:p w14:paraId="60861490" w14:textId="77777777" w:rsidR="00C00B4C" w:rsidRDefault="00574B8E">
      <w:pPr>
        <w:spacing w:line="360" w:lineRule="auto"/>
        <w:ind w:firstLineChars="200" w:firstLine="482"/>
        <w:rPr>
          <w:rFonts w:ascii="仿宋_GB2312" w:eastAsia="仿宋_GB2312"/>
          <w:b/>
          <w:sz w:val="24"/>
        </w:rPr>
      </w:pPr>
      <w:r>
        <w:rPr>
          <w:rFonts w:ascii="仿宋_GB2312" w:eastAsia="仿宋_GB2312" w:hint="eastAsia"/>
          <w:b/>
          <w:sz w:val="24"/>
        </w:rPr>
        <w:t>底层指标评分</w:t>
      </w:r>
    </w:p>
    <w:p w14:paraId="12CFB5E7"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 xml:space="preserve">包括但不限于： </w:t>
      </w:r>
    </w:p>
    <w:p w14:paraId="45820D60"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 xml:space="preserve">a) 采用专家直接打分法进行底层指标评分； </w:t>
      </w:r>
    </w:p>
    <w:p w14:paraId="2947E708"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lastRenderedPageBreak/>
        <w:t xml:space="preserve">b) 通过分析行业的基本情况，确定行业的阀值，即最大值、最小值，平均值，把专家打分作为指标评估数据的指标评分值； </w:t>
      </w:r>
    </w:p>
    <w:p w14:paraId="4676D880"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c) 定性评估数据由专家直接打分，分值可以是一区间值作为底层指标值。</w:t>
      </w:r>
    </w:p>
    <w:p w14:paraId="585C81FC" w14:textId="77777777" w:rsidR="00C00B4C" w:rsidRDefault="00574B8E">
      <w:pPr>
        <w:spacing w:line="360" w:lineRule="auto"/>
        <w:ind w:firstLineChars="200" w:firstLine="482"/>
        <w:rPr>
          <w:rFonts w:ascii="仿宋_GB2312" w:eastAsia="仿宋_GB2312"/>
          <w:b/>
          <w:sz w:val="24"/>
        </w:rPr>
      </w:pPr>
      <w:r>
        <w:rPr>
          <w:rFonts w:ascii="仿宋_GB2312" w:eastAsia="仿宋_GB2312" w:hint="eastAsia"/>
          <w:b/>
          <w:sz w:val="24"/>
        </w:rPr>
        <w:t>加权评分</w:t>
      </w:r>
    </w:p>
    <w:p w14:paraId="6FF3986E"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 xml:space="preserve">包括但不限于： </w:t>
      </w:r>
    </w:p>
    <w:p w14:paraId="6F2BA5C6"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 xml:space="preserve">a) 在底层指标评分基础上，底层指标以上各级指标的得分可通过加权求和得出。 </w:t>
      </w:r>
    </w:p>
    <w:p w14:paraId="788399D5"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 xml:space="preserve">b) 上级指标得分可由其各子指标得分加权求和得出。 </w:t>
      </w:r>
    </w:p>
    <w:p w14:paraId="6BB178C9"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 xml:space="preserve">c) 最终总分可由各一级指标得分加权求和得出。 </w:t>
      </w:r>
    </w:p>
    <w:p w14:paraId="1273B354" w14:textId="77777777" w:rsidR="00C00B4C" w:rsidRDefault="00574B8E">
      <w:pPr>
        <w:spacing w:line="360" w:lineRule="auto"/>
        <w:ind w:firstLineChars="200" w:firstLine="482"/>
        <w:rPr>
          <w:rFonts w:ascii="仿宋_GB2312" w:eastAsia="仿宋_GB2312"/>
          <w:b/>
          <w:sz w:val="24"/>
        </w:rPr>
      </w:pPr>
      <w:r>
        <w:rPr>
          <w:rFonts w:ascii="仿宋_GB2312" w:eastAsia="仿宋_GB2312" w:hint="eastAsia"/>
          <w:b/>
          <w:sz w:val="24"/>
        </w:rPr>
        <w:t>综合评估计算</w:t>
      </w:r>
    </w:p>
    <w:p w14:paraId="7BB35E2D"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本文件采用加权平均统计法来计算仓库数字化评估指数，评估分值在[0-100]范围内。为了真实反映各个指标对仓库数字化贡献程度，根据评估指标的构建原则针对评估指标体系按照自底向上的方式计算各个一级指标的得分。最后，根据各一级指标的评估结果，以及各一级指标在评估体系中的权重，计算得到企业数字化评估结果。</w:t>
      </w:r>
    </w:p>
    <w:p w14:paraId="2B30DB2F"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（1）三级评估指标的计算公式：</w:t>
      </w:r>
    </w:p>
    <w:p w14:paraId="0C557737"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object w:dxaOrig="370" w:dyaOrig="240" w14:anchorId="02168674">
          <v:shape id="_x0000_i1026" type="#_x0000_t75" style="width:18.3pt;height:12.2pt" o:ole="">
            <v:imagedata r:id="rId11" o:title=""/>
          </v:shape>
          <o:OLEObject Type="Embed" ProgID="Equation.DSMT4" ShapeID="_x0000_i1026" DrawAspect="Content" ObjectID="_1661068480" r:id="rId12"/>
        </w:object>
      </w:r>
      <w:r>
        <w:rPr>
          <w:rFonts w:ascii="仿宋_GB2312" w:eastAsia="仿宋_GB2312" w:hint="eastAsia"/>
          <w:bCs/>
          <w:kern w:val="2"/>
          <w:sz w:val="24"/>
          <w:szCs w:val="24"/>
        </w:rPr>
        <w:t>=(α1+α2+……+αn)/n      ……</w:t>
      </w:r>
      <w:proofErr w:type="gramStart"/>
      <w:r>
        <w:rPr>
          <w:rFonts w:ascii="仿宋_GB2312" w:eastAsia="仿宋_GB2312" w:hint="eastAsia"/>
          <w:bCs/>
          <w:kern w:val="2"/>
          <w:sz w:val="24"/>
          <w:szCs w:val="24"/>
        </w:rPr>
        <w:t>…</w:t>
      </w:r>
      <w:proofErr w:type="gramEnd"/>
      <w:r>
        <w:rPr>
          <w:rFonts w:ascii="仿宋_GB2312" w:eastAsia="仿宋_GB2312" w:hint="eastAsia"/>
          <w:bCs/>
          <w:kern w:val="2"/>
          <w:sz w:val="24"/>
          <w:szCs w:val="24"/>
        </w:rPr>
        <w:t>.（A-1）</w:t>
      </w:r>
    </w:p>
    <w:p w14:paraId="45CB23FD"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（2）二级评估指标的计算公式：</w:t>
      </w:r>
    </w:p>
    <w:p w14:paraId="1D3084CB" w14:textId="77777777" w:rsidR="00C00B4C" w:rsidRDefault="00574B8E">
      <w:pPr>
        <w:pStyle w:val="aff4"/>
        <w:ind w:firstLine="480"/>
        <w:rPr>
          <w:rFonts w:ascii="仿宋_GB2312" w:eastAsia="仿宋_GB2312"/>
          <w:bCs/>
          <w:kern w:val="2"/>
          <w:sz w:val="24"/>
          <w:szCs w:val="24"/>
        </w:rPr>
      </w:pPr>
      <m:oMath>
        <m:r>
          <m:rPr>
            <m:sty m:val="p"/>
          </m:rPr>
          <w:rPr>
            <w:rFonts w:ascii="Cambria Math" w:eastAsia="仿宋_GB2312" w:hAnsi="Cambria Math" w:hint="eastAsia"/>
            <w:kern w:val="2"/>
            <w:sz w:val="24"/>
            <w:szCs w:val="24"/>
          </w:rPr>
          <w:object w:dxaOrig="320" w:dyaOrig="280" w14:anchorId="3530AF89">
            <v:shape id="_x0000_i1027" type="#_x0000_t75" style="width:16.05pt;height:13.85pt" o:ole="">
              <v:imagedata r:id="rId13" o:title=""/>
            </v:shape>
            <o:OLEObject Type="Embed" ProgID="Equation.DSMT4" ShapeID="_x0000_i1027" DrawAspect="Content" ObjectID="_1661068481" r:id="rId14"/>
          </w:object>
        </m:r>
        <m:r>
          <m:rPr>
            <m:sty m:val="p"/>
          </m:rPr>
          <w:rPr>
            <w:rFonts w:ascii="Cambria Math" w:eastAsia="仿宋_GB2312" w:hAnsi="Cambria Math" w:hint="eastAsia"/>
            <w:kern w:val="2"/>
            <w:sz w:val="24"/>
            <w:szCs w:val="24"/>
          </w:rPr>
          <m:t>=</m:t>
        </m:r>
        <m:nary>
          <m:naryPr>
            <m:chr m:val="∑"/>
            <m:ctrlPr>
              <w:rPr>
                <w:rFonts w:ascii="Cambria Math" w:eastAsia="仿宋_GB2312" w:hAnsi="Cambria Math" w:hint="eastAsia"/>
                <w:bCs/>
                <w:kern w:val="2"/>
                <w:sz w:val="24"/>
                <w:szCs w:val="24"/>
              </w:rPr>
            </m:ctrlPr>
          </m:naryPr>
          <m:sub>
            <m:r>
              <m:rPr>
                <m:sty m:val="p"/>
              </m:rPr>
              <w:rPr>
                <w:rFonts w:ascii="Cambria Math" w:eastAsia="仿宋_GB2312" w:hAnsi="Cambria Math" w:hint="eastAsia"/>
                <w:kern w:val="2"/>
                <w:sz w:val="24"/>
                <w:szCs w:val="24"/>
              </w:rPr>
              <m:t>j=1</m:t>
            </m:r>
          </m:sub>
          <m:sup>
            <m:r>
              <m:rPr>
                <m:sty m:val="p"/>
              </m:rPr>
              <w:rPr>
                <w:rFonts w:ascii="Cambria Math" w:eastAsia="仿宋_GB2312" w:hAnsi="Cambria Math" w:hint="eastAsia"/>
                <w:kern w:val="2"/>
                <w:sz w:val="24"/>
                <w:szCs w:val="24"/>
              </w:rPr>
              <m:t>n</m:t>
            </m:r>
          </m:sup>
          <m:e>
            <m:r>
              <m:rPr>
                <m:sty m:val="p"/>
              </m:rPr>
              <w:rPr>
                <w:rFonts w:ascii="Cambria Math" w:eastAsia="仿宋_GB2312" w:hAnsi="Cambria Math" w:hint="eastAsia"/>
                <w:kern w:val="2"/>
                <w:sz w:val="24"/>
                <w:szCs w:val="24"/>
              </w:rPr>
              <w:object w:dxaOrig="320" w:dyaOrig="220" w14:anchorId="3347D5B6">
                <v:shape id="_x0000_i1030" type="#_x0000_t75" style="width:16.05pt;height:11.1pt" o:ole="">
                  <v:imagedata r:id="rId15" o:title=""/>
                </v:shape>
                <o:OLEObject Type="Embed" ProgID="Equation.DSMT4" ShapeID="_x0000_i1030" DrawAspect="Content" ObjectID="_1661068482" r:id="rId16"/>
              </w:object>
            </m:r>
            <m:r>
              <m:rPr>
                <m:sty m:val="p"/>
              </m:rPr>
              <w:rPr>
                <w:rFonts w:ascii="Cambria Math" w:eastAsia="仿宋_GB2312" w:hAnsi="Cambria Math" w:hint="eastAsia"/>
                <w:kern w:val="2"/>
                <w:sz w:val="24"/>
                <w:szCs w:val="24"/>
              </w:rPr>
              <m:t>•</m:t>
            </m:r>
            <m:r>
              <m:rPr>
                <m:sty m:val="p"/>
              </m:rPr>
              <w:rPr>
                <w:rFonts w:ascii="Cambria Math" w:eastAsia="仿宋_GB2312" w:hAnsi="Cambria Math" w:hint="eastAsia"/>
                <w:kern w:val="2"/>
                <w:sz w:val="24"/>
                <w:szCs w:val="24"/>
              </w:rPr>
              <w:object w:dxaOrig="370" w:dyaOrig="240" w14:anchorId="65DE7FE8">
                <v:shape id="_x0000_i1031" type="#_x0000_t75" style="width:18.3pt;height:12.2pt" o:ole="">
                  <v:imagedata r:id="rId11" o:title=""/>
                </v:shape>
                <o:OLEObject Type="Embed" ProgID="Equation.DSMT4" ShapeID="_x0000_i1031" DrawAspect="Content" ObjectID="_1661068483" r:id="rId17"/>
              </w:object>
            </m:r>
          </m:e>
        </m:nary>
      </m:oMath>
      <w:r>
        <w:rPr>
          <w:rFonts w:ascii="仿宋_GB2312" w:eastAsia="仿宋_GB2312" w:hint="eastAsia"/>
          <w:bCs/>
          <w:kern w:val="2"/>
          <w:sz w:val="24"/>
          <w:szCs w:val="24"/>
        </w:rPr>
        <w:t xml:space="preserve">              ……</w:t>
      </w:r>
      <w:proofErr w:type="gramStart"/>
      <w:r>
        <w:rPr>
          <w:rFonts w:ascii="仿宋_GB2312" w:eastAsia="仿宋_GB2312" w:hint="eastAsia"/>
          <w:bCs/>
          <w:kern w:val="2"/>
          <w:sz w:val="24"/>
          <w:szCs w:val="24"/>
        </w:rPr>
        <w:t>…</w:t>
      </w:r>
      <w:proofErr w:type="gramEnd"/>
      <w:r>
        <w:rPr>
          <w:rFonts w:ascii="仿宋_GB2312" w:eastAsia="仿宋_GB2312" w:hint="eastAsia"/>
          <w:bCs/>
          <w:kern w:val="2"/>
          <w:sz w:val="24"/>
          <w:szCs w:val="24"/>
        </w:rPr>
        <w:t xml:space="preserve">  （A-2）</w:t>
      </w:r>
    </w:p>
    <w:p w14:paraId="69631817"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（3）一级评估指标的计算公式：</w:t>
      </w:r>
    </w:p>
    <w:p w14:paraId="19A01AFA" w14:textId="77777777" w:rsidR="00C00B4C" w:rsidRDefault="00574B8E">
      <w:pPr>
        <w:pStyle w:val="aff4"/>
        <w:ind w:firstLine="480"/>
        <w:rPr>
          <w:rFonts w:ascii="仿宋_GB2312" w:eastAsia="仿宋_GB2312"/>
          <w:bCs/>
          <w:kern w:val="2"/>
          <w:sz w:val="24"/>
          <w:szCs w:val="24"/>
        </w:rPr>
      </w:pPr>
      <m:oMath>
        <m:r>
          <m:rPr>
            <m:sty m:val="p"/>
          </m:rPr>
          <w:rPr>
            <w:rFonts w:ascii="Cambria Math" w:eastAsia="仿宋_GB2312" w:hAnsi="Cambria Math" w:hint="eastAsia"/>
            <w:kern w:val="2"/>
            <w:sz w:val="24"/>
            <w:szCs w:val="24"/>
          </w:rPr>
          <w:object w:dxaOrig="280" w:dyaOrig="280" w14:anchorId="2BBCFFA5">
            <v:shape id="_x0000_i1032" type="#_x0000_t75" style="width:13.85pt;height:13.85pt" o:ole="">
              <v:imagedata r:id="rId18" o:title=""/>
            </v:shape>
            <o:OLEObject Type="Embed" ProgID="Equation.DSMT4" ShapeID="_x0000_i1032" DrawAspect="Content" ObjectID="_1661068484" r:id="rId19"/>
          </w:object>
        </m:r>
        <m:r>
          <m:rPr>
            <m:sty m:val="p"/>
          </m:rPr>
          <w:rPr>
            <w:rFonts w:ascii="Cambria Math" w:eastAsia="仿宋_GB2312" w:hAnsi="Cambria Math" w:hint="eastAsia"/>
            <w:kern w:val="2"/>
            <w:sz w:val="24"/>
            <w:szCs w:val="24"/>
          </w:rPr>
          <m:t>=</m:t>
        </m:r>
        <m:nary>
          <m:naryPr>
            <m:chr m:val="∑"/>
            <m:ctrlPr>
              <w:rPr>
                <w:rFonts w:ascii="Cambria Math" w:eastAsia="仿宋_GB2312" w:hAnsi="Cambria Math" w:hint="eastAsia"/>
                <w:bCs/>
                <w:kern w:val="2"/>
                <w:sz w:val="24"/>
                <w:szCs w:val="24"/>
              </w:rPr>
            </m:ctrlPr>
          </m:naryPr>
          <m:sub>
            <m:r>
              <m:rPr>
                <m:sty m:val="p"/>
              </m:rPr>
              <w:rPr>
                <w:rFonts w:ascii="Cambria Math" w:eastAsia="仿宋_GB2312" w:hAnsi="Cambria Math" w:hint="eastAsia"/>
                <w:kern w:val="2"/>
                <w:sz w:val="24"/>
                <w:szCs w:val="24"/>
              </w:rPr>
              <m:t>i=1</m:t>
            </m:r>
          </m:sub>
          <m:sup>
            <m:r>
              <m:rPr>
                <m:sty m:val="p"/>
              </m:rPr>
              <w:rPr>
                <w:rFonts w:ascii="Cambria Math" w:eastAsia="仿宋_GB2312" w:hAnsi="Cambria Math" w:hint="eastAsia"/>
                <w:kern w:val="2"/>
                <w:sz w:val="24"/>
                <w:szCs w:val="24"/>
              </w:rPr>
              <m:t>m</m:t>
            </m:r>
          </m:sup>
          <m:e>
            <m:r>
              <m:rPr>
                <m:sty m:val="p"/>
              </m:rPr>
              <w:rPr>
                <w:rFonts w:ascii="Cambria Math" w:eastAsia="仿宋_GB2312" w:hAnsi="Cambria Math" w:hint="eastAsia"/>
                <w:kern w:val="2"/>
                <w:sz w:val="24"/>
                <w:szCs w:val="24"/>
              </w:rPr>
              <m:t>λκ•</m:t>
            </m:r>
            <m:r>
              <m:rPr>
                <m:sty m:val="p"/>
              </m:rPr>
              <w:rPr>
                <w:rFonts w:ascii="Cambria Math" w:eastAsia="仿宋_GB2312" w:hAnsi="Cambria Math" w:hint="eastAsia"/>
                <w:kern w:val="2"/>
                <w:sz w:val="24"/>
                <w:szCs w:val="24"/>
              </w:rPr>
              <w:object w:dxaOrig="320" w:dyaOrig="280" w14:anchorId="1087F1E1">
                <v:shape id="_x0000_i1034" type="#_x0000_t75" style="width:16.05pt;height:13.85pt" o:ole="">
                  <v:imagedata r:id="rId13" o:title=""/>
                </v:shape>
                <o:OLEObject Type="Embed" ProgID="Equation.DSMT4" ShapeID="_x0000_i1034" DrawAspect="Content" ObjectID="_1661068485" r:id="rId20"/>
              </w:object>
            </m:r>
          </m:e>
        </m:nary>
      </m:oMath>
      <w:r>
        <w:rPr>
          <w:rFonts w:ascii="仿宋_GB2312" w:eastAsia="仿宋_GB2312" w:hint="eastAsia"/>
          <w:bCs/>
          <w:kern w:val="2"/>
          <w:sz w:val="24"/>
          <w:szCs w:val="24"/>
        </w:rPr>
        <w:t xml:space="preserve">             ……</w:t>
      </w:r>
      <w:proofErr w:type="gramStart"/>
      <w:r>
        <w:rPr>
          <w:rFonts w:ascii="仿宋_GB2312" w:eastAsia="仿宋_GB2312" w:hint="eastAsia"/>
          <w:bCs/>
          <w:kern w:val="2"/>
          <w:sz w:val="24"/>
          <w:szCs w:val="24"/>
        </w:rPr>
        <w:t>……</w:t>
      </w:r>
      <w:proofErr w:type="gramEnd"/>
      <w:r>
        <w:rPr>
          <w:rFonts w:ascii="仿宋_GB2312" w:eastAsia="仿宋_GB2312" w:hint="eastAsia"/>
          <w:bCs/>
          <w:kern w:val="2"/>
          <w:sz w:val="24"/>
          <w:szCs w:val="24"/>
        </w:rPr>
        <w:t>（A-3）</w:t>
      </w:r>
    </w:p>
    <w:p w14:paraId="2E379C86"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（4）数字化仓库指标综合计算公式：</w:t>
      </w:r>
    </w:p>
    <w:p w14:paraId="267C80E5" w14:textId="77777777" w:rsidR="00C00B4C" w:rsidRDefault="00574B8E">
      <w:pPr>
        <w:pStyle w:val="aff4"/>
        <w:ind w:firstLine="480"/>
        <w:rPr>
          <w:rFonts w:ascii="仿宋_GB2312" w:eastAsia="仿宋_GB2312"/>
          <w:bCs/>
          <w:kern w:val="2"/>
          <w:sz w:val="24"/>
          <w:szCs w:val="24"/>
        </w:rPr>
      </w:pPr>
      <m:oMath>
        <m:r>
          <m:rPr>
            <m:sty m:val="p"/>
          </m:rPr>
          <w:rPr>
            <w:rFonts w:ascii="Cambria Math" w:eastAsia="仿宋_GB2312" w:hAnsi="Cambria Math" w:hint="eastAsia"/>
            <w:kern w:val="2"/>
            <w:sz w:val="24"/>
            <w:szCs w:val="24"/>
          </w:rPr>
          <m:t>C=</m:t>
        </m:r>
        <m:nary>
          <m:naryPr>
            <m:chr m:val="∑"/>
            <m:ctrlPr>
              <w:rPr>
                <w:rFonts w:ascii="Cambria Math" w:eastAsia="仿宋_GB2312" w:hAnsi="Cambria Math" w:hint="eastAsia"/>
                <w:bCs/>
                <w:kern w:val="2"/>
                <w:sz w:val="24"/>
                <w:szCs w:val="24"/>
              </w:rPr>
            </m:ctrlPr>
          </m:naryPr>
          <m:sub>
            <m:r>
              <m:rPr>
                <m:sty m:val="p"/>
              </m:rPr>
              <w:rPr>
                <w:rFonts w:ascii="Cambria Math" w:eastAsia="仿宋_GB2312" w:hAnsi="Cambria Math" w:hint="eastAsia"/>
                <w:kern w:val="2"/>
                <w:sz w:val="24"/>
                <w:szCs w:val="24"/>
              </w:rPr>
              <m:t>k=1</m:t>
            </m:r>
          </m:sub>
          <m:sup>
            <m:r>
              <m:rPr>
                <m:sty m:val="p"/>
              </m:rPr>
              <w:rPr>
                <w:rFonts w:ascii="Cambria Math" w:eastAsia="仿宋_GB2312" w:hAnsi="Cambria Math" w:hint="eastAsia"/>
                <w:kern w:val="2"/>
                <w:sz w:val="24"/>
                <w:szCs w:val="24"/>
              </w:rPr>
              <m:t>p</m:t>
            </m:r>
          </m:sup>
          <m:e>
            <m:r>
              <m:rPr>
                <m:sty m:val="p"/>
              </m:rPr>
              <w:rPr>
                <w:rFonts w:ascii="Cambria Math" w:eastAsia="仿宋_GB2312" w:hAnsi="Cambria Math" w:hint="eastAsia"/>
                <w:kern w:val="2"/>
                <w:sz w:val="24"/>
                <w:szCs w:val="24"/>
              </w:rPr>
              <w:object w:dxaOrig="280" w:dyaOrig="280" w14:anchorId="007EC890">
                <v:shape id="_x0000_i1036" type="#_x0000_t75" style="width:13.85pt;height:13.85pt" o:ole="">
                  <v:imagedata r:id="rId18" o:title=""/>
                </v:shape>
                <o:OLEObject Type="Embed" ProgID="Equation.DSMT4" ShapeID="_x0000_i1036" DrawAspect="Content" ObjectID="_1661068486" r:id="rId21"/>
              </w:object>
            </m:r>
          </m:e>
        </m:nary>
      </m:oMath>
      <w:r>
        <w:rPr>
          <w:rFonts w:ascii="仿宋_GB2312" w:eastAsia="仿宋_GB2312" w:hint="eastAsia"/>
          <w:bCs/>
          <w:kern w:val="2"/>
          <w:sz w:val="24"/>
          <w:szCs w:val="24"/>
        </w:rPr>
        <w:t xml:space="preserve">                  ……</w:t>
      </w:r>
      <w:proofErr w:type="gramStart"/>
      <w:r>
        <w:rPr>
          <w:rFonts w:ascii="仿宋_GB2312" w:eastAsia="仿宋_GB2312" w:hint="eastAsia"/>
          <w:bCs/>
          <w:kern w:val="2"/>
          <w:sz w:val="24"/>
          <w:szCs w:val="24"/>
        </w:rPr>
        <w:t>……</w:t>
      </w:r>
      <w:proofErr w:type="gramEnd"/>
      <w:r>
        <w:rPr>
          <w:rFonts w:ascii="仿宋_GB2312" w:eastAsia="仿宋_GB2312" w:hint="eastAsia"/>
          <w:bCs/>
          <w:kern w:val="2"/>
          <w:sz w:val="24"/>
          <w:szCs w:val="24"/>
        </w:rPr>
        <w:t>.（A-4）</w:t>
      </w:r>
    </w:p>
    <w:p w14:paraId="11699E39"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公式中：αn—评估体系中第三级指标的评分样本的平均得分；</w:t>
      </w:r>
    </w:p>
    <w:p w14:paraId="1BE799B2"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j—评估体系中第三级指标中的一个元素；</w:t>
      </w:r>
    </w:p>
    <w:p w14:paraId="1F0002DB" w14:textId="77777777" w:rsidR="00C00B4C" w:rsidRDefault="00574B8E">
      <w:pPr>
        <w:pStyle w:val="aff4"/>
        <w:ind w:firstLine="480"/>
        <w:rPr>
          <w:rFonts w:ascii="仿宋_GB2312" w:eastAsia="仿宋_GB2312"/>
          <w:bCs/>
          <w:kern w:val="2"/>
          <w:sz w:val="24"/>
          <w:szCs w:val="24"/>
        </w:rPr>
      </w:pPr>
      <w:proofErr w:type="spellStart"/>
      <w:r>
        <w:rPr>
          <w:rFonts w:ascii="仿宋_GB2312" w:eastAsia="仿宋_GB2312" w:hint="eastAsia"/>
          <w:bCs/>
          <w:kern w:val="2"/>
          <w:sz w:val="24"/>
          <w:szCs w:val="24"/>
        </w:rPr>
        <w:t>i</w:t>
      </w:r>
      <w:proofErr w:type="spellEnd"/>
      <w:r>
        <w:rPr>
          <w:rFonts w:ascii="仿宋_GB2312" w:eastAsia="仿宋_GB2312" w:hint="eastAsia"/>
          <w:bCs/>
          <w:kern w:val="2"/>
          <w:sz w:val="24"/>
          <w:szCs w:val="24"/>
        </w:rPr>
        <w:t>—评估体系中第二级指标中的一个元素；</w:t>
      </w:r>
    </w:p>
    <w:p w14:paraId="5E7A4015"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k—评估体系中第一级指标中的一个元素；</w:t>
      </w:r>
    </w:p>
    <w:p w14:paraId="12F94C22"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p—评估体系中第一级指标元素的数量；</w:t>
      </w:r>
    </w:p>
    <w:p w14:paraId="00EA7A6A"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m—评估体系中第二级指标元素的数量；</w:t>
      </w:r>
    </w:p>
    <w:p w14:paraId="3E66E19D"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n—评估体系中第三级指标元素的数量；</w:t>
      </w:r>
    </w:p>
    <w:p w14:paraId="0BEA2B37"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object w:dxaOrig="370" w:dyaOrig="240" w14:anchorId="1EC59F91">
          <v:shape id="_x0000_i1037" type="#_x0000_t75" style="width:18.3pt;height:12.2pt" o:ole="">
            <v:imagedata r:id="rId11" o:title=""/>
          </v:shape>
          <o:OLEObject Type="Embed" ProgID="Equation.DSMT4" ShapeID="_x0000_i1037" DrawAspect="Content" ObjectID="_1661068487" r:id="rId22"/>
        </w:object>
      </w:r>
      <w:r>
        <w:rPr>
          <w:rFonts w:ascii="仿宋_GB2312" w:eastAsia="仿宋_GB2312" w:hint="eastAsia"/>
          <w:bCs/>
          <w:kern w:val="2"/>
          <w:sz w:val="24"/>
          <w:szCs w:val="24"/>
        </w:rPr>
        <w:t>—评估体系中第二级评估指标中第</w:t>
      </w:r>
      <w:proofErr w:type="spellStart"/>
      <w:r>
        <w:rPr>
          <w:rFonts w:ascii="仿宋_GB2312" w:eastAsia="仿宋_GB2312" w:hint="eastAsia"/>
          <w:bCs/>
          <w:kern w:val="2"/>
          <w:sz w:val="24"/>
          <w:szCs w:val="24"/>
        </w:rPr>
        <w:t>i</w:t>
      </w:r>
      <w:proofErr w:type="spellEnd"/>
      <w:proofErr w:type="gramStart"/>
      <w:r>
        <w:rPr>
          <w:rFonts w:ascii="仿宋_GB2312" w:eastAsia="仿宋_GB2312" w:hint="eastAsia"/>
          <w:bCs/>
          <w:kern w:val="2"/>
          <w:sz w:val="24"/>
          <w:szCs w:val="24"/>
        </w:rPr>
        <w:t>个</w:t>
      </w:r>
      <w:proofErr w:type="gramEnd"/>
      <w:r>
        <w:rPr>
          <w:rFonts w:ascii="仿宋_GB2312" w:eastAsia="仿宋_GB2312" w:hint="eastAsia"/>
          <w:bCs/>
          <w:kern w:val="2"/>
          <w:sz w:val="24"/>
          <w:szCs w:val="24"/>
        </w:rPr>
        <w:t>指标元素所对应的第三级评估指标中第j</w:t>
      </w:r>
      <w:proofErr w:type="gramStart"/>
      <w:r>
        <w:rPr>
          <w:rFonts w:ascii="仿宋_GB2312" w:eastAsia="仿宋_GB2312" w:hint="eastAsia"/>
          <w:bCs/>
          <w:kern w:val="2"/>
          <w:sz w:val="24"/>
          <w:szCs w:val="24"/>
        </w:rPr>
        <w:t>个</w:t>
      </w:r>
      <w:proofErr w:type="gramEnd"/>
      <w:r>
        <w:rPr>
          <w:rFonts w:ascii="仿宋_GB2312" w:eastAsia="仿宋_GB2312" w:hint="eastAsia"/>
          <w:bCs/>
          <w:kern w:val="2"/>
          <w:sz w:val="24"/>
          <w:szCs w:val="24"/>
        </w:rPr>
        <w:t>指标元素的取值；</w:t>
      </w:r>
    </w:p>
    <w:p w14:paraId="3188A07E"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object w:dxaOrig="320" w:dyaOrig="280" w14:anchorId="1E873041">
          <v:shape id="_x0000_i1038" type="#_x0000_t75" style="width:16.05pt;height:13.85pt" o:ole="">
            <v:imagedata r:id="rId13" o:title=""/>
          </v:shape>
          <o:OLEObject Type="Embed" ProgID="Equation.DSMT4" ShapeID="_x0000_i1038" DrawAspect="Content" ObjectID="_1661068488" r:id="rId23"/>
        </w:object>
      </w:r>
      <w:r>
        <w:rPr>
          <w:rFonts w:ascii="仿宋_GB2312" w:eastAsia="仿宋_GB2312" w:hint="eastAsia"/>
          <w:bCs/>
          <w:kern w:val="2"/>
          <w:sz w:val="24"/>
          <w:szCs w:val="24"/>
        </w:rPr>
        <w:t>—评估体系中第一级评估指标中第k</w:t>
      </w:r>
      <w:proofErr w:type="gramStart"/>
      <w:r>
        <w:rPr>
          <w:rFonts w:ascii="仿宋_GB2312" w:eastAsia="仿宋_GB2312" w:hint="eastAsia"/>
          <w:bCs/>
          <w:kern w:val="2"/>
          <w:sz w:val="24"/>
          <w:szCs w:val="24"/>
        </w:rPr>
        <w:t>个</w:t>
      </w:r>
      <w:proofErr w:type="gramEnd"/>
      <w:r>
        <w:rPr>
          <w:rFonts w:ascii="仿宋_GB2312" w:eastAsia="仿宋_GB2312" w:hint="eastAsia"/>
          <w:bCs/>
          <w:kern w:val="2"/>
          <w:sz w:val="24"/>
          <w:szCs w:val="24"/>
        </w:rPr>
        <w:t>指标元素所对应的第二级评估指标中第</w:t>
      </w:r>
      <w:proofErr w:type="spellStart"/>
      <w:r>
        <w:rPr>
          <w:rFonts w:ascii="仿宋_GB2312" w:eastAsia="仿宋_GB2312" w:hint="eastAsia"/>
          <w:bCs/>
          <w:kern w:val="2"/>
          <w:sz w:val="24"/>
          <w:szCs w:val="24"/>
        </w:rPr>
        <w:t>i</w:t>
      </w:r>
      <w:proofErr w:type="spellEnd"/>
      <w:proofErr w:type="gramStart"/>
      <w:r>
        <w:rPr>
          <w:rFonts w:ascii="仿宋_GB2312" w:eastAsia="仿宋_GB2312" w:hint="eastAsia"/>
          <w:bCs/>
          <w:kern w:val="2"/>
          <w:sz w:val="24"/>
          <w:szCs w:val="24"/>
        </w:rPr>
        <w:t>个</w:t>
      </w:r>
      <w:proofErr w:type="gramEnd"/>
      <w:r>
        <w:rPr>
          <w:rFonts w:ascii="仿宋_GB2312" w:eastAsia="仿宋_GB2312" w:hint="eastAsia"/>
          <w:bCs/>
          <w:kern w:val="2"/>
          <w:sz w:val="24"/>
          <w:szCs w:val="24"/>
        </w:rPr>
        <w:t>指标元素的评估结果；</w:t>
      </w:r>
    </w:p>
    <w:p w14:paraId="6181CE80"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object w:dxaOrig="320" w:dyaOrig="220" w14:anchorId="4352F864">
          <v:shape id="_x0000_i1039" type="#_x0000_t75" style="width:16.05pt;height:11.1pt" o:ole="">
            <v:imagedata r:id="rId15" o:title=""/>
          </v:shape>
          <o:OLEObject Type="Embed" ProgID="Equation.DSMT4" ShapeID="_x0000_i1039" DrawAspect="Content" ObjectID="_1661068489" r:id="rId24"/>
        </w:object>
      </w:r>
      <w:r>
        <w:rPr>
          <w:rFonts w:ascii="仿宋_GB2312" w:eastAsia="仿宋_GB2312" w:hint="eastAsia"/>
          <w:bCs/>
          <w:kern w:val="2"/>
          <w:sz w:val="24"/>
          <w:szCs w:val="24"/>
        </w:rPr>
        <w:t>—评估体系中第一级评估指标中第k</w:t>
      </w:r>
      <w:proofErr w:type="gramStart"/>
      <w:r>
        <w:rPr>
          <w:rFonts w:ascii="仿宋_GB2312" w:eastAsia="仿宋_GB2312" w:hint="eastAsia"/>
          <w:bCs/>
          <w:kern w:val="2"/>
          <w:sz w:val="24"/>
          <w:szCs w:val="24"/>
        </w:rPr>
        <w:t>个</w:t>
      </w:r>
      <w:proofErr w:type="gramEnd"/>
      <w:r>
        <w:rPr>
          <w:rFonts w:ascii="仿宋_GB2312" w:eastAsia="仿宋_GB2312" w:hint="eastAsia"/>
          <w:bCs/>
          <w:kern w:val="2"/>
          <w:sz w:val="24"/>
          <w:szCs w:val="24"/>
        </w:rPr>
        <w:t>指标元素所对应的第二级评估指标中第</w:t>
      </w:r>
      <w:proofErr w:type="spellStart"/>
      <w:r>
        <w:rPr>
          <w:rFonts w:ascii="仿宋_GB2312" w:eastAsia="仿宋_GB2312" w:hint="eastAsia"/>
          <w:bCs/>
          <w:kern w:val="2"/>
          <w:sz w:val="24"/>
          <w:szCs w:val="24"/>
        </w:rPr>
        <w:t>i</w:t>
      </w:r>
      <w:proofErr w:type="spellEnd"/>
      <w:proofErr w:type="gramStart"/>
      <w:r>
        <w:rPr>
          <w:rFonts w:ascii="仿宋_GB2312" w:eastAsia="仿宋_GB2312" w:hint="eastAsia"/>
          <w:bCs/>
          <w:kern w:val="2"/>
          <w:sz w:val="24"/>
          <w:szCs w:val="24"/>
        </w:rPr>
        <w:t>个</w:t>
      </w:r>
      <w:proofErr w:type="gramEnd"/>
      <w:r>
        <w:rPr>
          <w:rFonts w:ascii="仿宋_GB2312" w:eastAsia="仿宋_GB2312" w:hint="eastAsia"/>
          <w:bCs/>
          <w:kern w:val="2"/>
          <w:sz w:val="24"/>
          <w:szCs w:val="24"/>
        </w:rPr>
        <w:t>指标元素的权重；</w:t>
      </w:r>
    </w:p>
    <w:p w14:paraId="4BDBDE57"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object w:dxaOrig="280" w:dyaOrig="280" w14:anchorId="610FF8CE">
          <v:shape id="_x0000_i1040" type="#_x0000_t75" style="width:13.85pt;height:13.85pt" o:ole="">
            <v:imagedata r:id="rId18" o:title=""/>
          </v:shape>
          <o:OLEObject Type="Embed" ProgID="Equation.DSMT4" ShapeID="_x0000_i1040" DrawAspect="Content" ObjectID="_1661068490" r:id="rId25"/>
        </w:object>
      </w:r>
      <w:r>
        <w:rPr>
          <w:rFonts w:ascii="仿宋_GB2312" w:eastAsia="仿宋_GB2312" w:hint="eastAsia"/>
          <w:bCs/>
          <w:kern w:val="2"/>
          <w:sz w:val="24"/>
          <w:szCs w:val="24"/>
        </w:rPr>
        <w:t>—评估体系中第一级评估指标中第k</w:t>
      </w:r>
      <w:proofErr w:type="gramStart"/>
      <w:r>
        <w:rPr>
          <w:rFonts w:ascii="仿宋_GB2312" w:eastAsia="仿宋_GB2312" w:hint="eastAsia"/>
          <w:bCs/>
          <w:kern w:val="2"/>
          <w:sz w:val="24"/>
          <w:szCs w:val="24"/>
        </w:rPr>
        <w:t>个</w:t>
      </w:r>
      <w:proofErr w:type="gramEnd"/>
      <w:r>
        <w:rPr>
          <w:rFonts w:ascii="仿宋_GB2312" w:eastAsia="仿宋_GB2312" w:hint="eastAsia"/>
          <w:bCs/>
          <w:kern w:val="2"/>
          <w:sz w:val="24"/>
          <w:szCs w:val="24"/>
        </w:rPr>
        <w:t>指标元素的评估结果；</w:t>
      </w:r>
    </w:p>
    <w:p w14:paraId="4CED8147" w14:textId="77777777"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object w:dxaOrig="260" w:dyaOrig="280" w14:anchorId="3CC8E6EE">
          <v:shape id="_x0000_i1041" type="#_x0000_t75" style="width:12.75pt;height:13.85pt" o:ole="">
            <v:imagedata r:id="rId26" o:title=""/>
          </v:shape>
          <o:OLEObject Type="Embed" ProgID="Equation.DSMT4" ShapeID="_x0000_i1041" DrawAspect="Content" ObjectID="_1661068491" r:id="rId27"/>
        </w:object>
      </w:r>
      <w:r>
        <w:rPr>
          <w:rFonts w:ascii="仿宋_GB2312" w:eastAsia="仿宋_GB2312" w:hint="eastAsia"/>
          <w:bCs/>
          <w:kern w:val="2"/>
          <w:sz w:val="24"/>
          <w:szCs w:val="24"/>
        </w:rPr>
        <w:t>---评估体系中第一级评估指标中第k</w:t>
      </w:r>
      <w:proofErr w:type="gramStart"/>
      <w:r>
        <w:rPr>
          <w:rFonts w:ascii="仿宋_GB2312" w:eastAsia="仿宋_GB2312" w:hint="eastAsia"/>
          <w:bCs/>
          <w:kern w:val="2"/>
          <w:sz w:val="24"/>
          <w:szCs w:val="24"/>
        </w:rPr>
        <w:t>个</w:t>
      </w:r>
      <w:proofErr w:type="gramEnd"/>
      <w:r>
        <w:rPr>
          <w:rFonts w:ascii="仿宋_GB2312" w:eastAsia="仿宋_GB2312" w:hint="eastAsia"/>
          <w:bCs/>
          <w:kern w:val="2"/>
          <w:sz w:val="24"/>
          <w:szCs w:val="24"/>
        </w:rPr>
        <w:t>指标元素的权重；</w:t>
      </w:r>
    </w:p>
    <w:p w14:paraId="4E855A2F" w14:textId="1B5FA5E6" w:rsidR="00C00B4C" w:rsidRDefault="00574B8E">
      <w:pPr>
        <w:pStyle w:val="aff4"/>
        <w:ind w:firstLine="480"/>
        <w:rPr>
          <w:rFonts w:ascii="仿宋_GB2312" w:eastAsia="仿宋_GB2312"/>
          <w:bCs/>
          <w:kern w:val="2"/>
          <w:sz w:val="24"/>
          <w:szCs w:val="24"/>
        </w:rPr>
      </w:pPr>
      <w:r>
        <w:rPr>
          <w:rFonts w:ascii="仿宋_GB2312" w:eastAsia="仿宋_GB2312" w:hint="eastAsia"/>
          <w:bCs/>
          <w:kern w:val="2"/>
          <w:sz w:val="24"/>
          <w:szCs w:val="24"/>
        </w:rPr>
        <w:t>C—</w:t>
      </w:r>
      <w:r w:rsidR="00EF655E">
        <w:rPr>
          <w:rFonts w:ascii="仿宋_GB2312" w:eastAsia="仿宋_GB2312" w:hint="eastAsia"/>
          <w:bCs/>
          <w:kern w:val="2"/>
          <w:sz w:val="24"/>
          <w:szCs w:val="24"/>
        </w:rPr>
        <w:t>综合指标</w:t>
      </w:r>
      <w:r>
        <w:rPr>
          <w:rFonts w:ascii="仿宋_GB2312" w:eastAsia="仿宋_GB2312" w:hint="eastAsia"/>
          <w:bCs/>
          <w:kern w:val="2"/>
          <w:sz w:val="24"/>
          <w:szCs w:val="24"/>
        </w:rPr>
        <w:t>评估计算结果。</w:t>
      </w:r>
    </w:p>
    <w:p w14:paraId="0C50EB0D" w14:textId="1D98719A" w:rsidR="00C00B4C" w:rsidRDefault="00574B8E">
      <w:pPr>
        <w:spacing w:line="360" w:lineRule="auto"/>
        <w:ind w:leftChars="200" w:left="420"/>
        <w:rPr>
          <w:rFonts w:ascii="仿宋_GB2312" w:eastAsia="仿宋_GB2312"/>
          <w:b/>
          <w:sz w:val="24"/>
        </w:rPr>
      </w:pPr>
      <w:r>
        <w:rPr>
          <w:rFonts w:ascii="仿宋_GB2312" w:eastAsia="仿宋_GB2312" w:hint="eastAsia"/>
          <w:b/>
          <w:sz w:val="24"/>
        </w:rPr>
        <w:t>（</w:t>
      </w:r>
      <w:r w:rsidR="00E40E7E">
        <w:rPr>
          <w:rFonts w:ascii="仿宋_GB2312" w:eastAsia="仿宋_GB2312" w:hint="eastAsia"/>
          <w:b/>
          <w:sz w:val="24"/>
        </w:rPr>
        <w:t>八</w:t>
      </w:r>
      <w:r>
        <w:rPr>
          <w:rFonts w:ascii="仿宋_GB2312" w:eastAsia="仿宋_GB2312" w:hint="eastAsia"/>
          <w:b/>
          <w:sz w:val="24"/>
        </w:rPr>
        <w:t>）综合评估方法</w:t>
      </w:r>
    </w:p>
    <w:p w14:paraId="5E881B63" w14:textId="168E4BE1" w:rsidR="00BD46CB" w:rsidRPr="00AC0623" w:rsidRDefault="00BD46CB" w:rsidP="00AC0623">
      <w:pPr>
        <w:pStyle w:val="aff4"/>
        <w:ind w:firstLine="482"/>
        <w:rPr>
          <w:rFonts w:ascii="仿宋_GB2312" w:eastAsia="仿宋_GB2312"/>
          <w:b/>
          <w:kern w:val="2"/>
          <w:sz w:val="24"/>
          <w:szCs w:val="24"/>
        </w:rPr>
      </w:pPr>
      <w:bookmarkStart w:id="7" w:name="_Hlk515291211"/>
      <w:r w:rsidRPr="00AC0623">
        <w:rPr>
          <w:rFonts w:ascii="仿宋_GB2312" w:eastAsia="仿宋_GB2312" w:hint="eastAsia"/>
          <w:b/>
          <w:kern w:val="2"/>
          <w:sz w:val="24"/>
          <w:szCs w:val="24"/>
        </w:rPr>
        <w:t>数字化仓库水平和能力评估</w:t>
      </w:r>
      <w:r w:rsidRPr="00AC0623">
        <w:rPr>
          <w:rFonts w:ascii="仿宋_GB2312" w:eastAsia="仿宋_GB2312" w:hint="eastAsia"/>
          <w:b/>
          <w:kern w:val="2"/>
          <w:sz w:val="24"/>
          <w:szCs w:val="24"/>
        </w:rPr>
        <w:tab/>
      </w:r>
    </w:p>
    <w:p w14:paraId="268F9DC0" w14:textId="77777777" w:rsidR="00BD46CB" w:rsidRPr="00AC0623" w:rsidRDefault="00BD46CB" w:rsidP="00AC0623">
      <w:pPr>
        <w:pStyle w:val="aff4"/>
        <w:ind w:firstLine="480"/>
        <w:rPr>
          <w:rFonts w:ascii="仿宋_GB2312" w:eastAsia="仿宋_GB2312"/>
          <w:bCs/>
          <w:kern w:val="2"/>
          <w:sz w:val="24"/>
          <w:szCs w:val="24"/>
        </w:rPr>
      </w:pPr>
      <w:r w:rsidRPr="00AC0623">
        <w:rPr>
          <w:rFonts w:ascii="仿宋_GB2312" w:eastAsia="仿宋_GB2312"/>
          <w:bCs/>
          <w:kern w:val="2"/>
          <w:sz w:val="24"/>
          <w:szCs w:val="24"/>
        </w:rPr>
        <w:t>水平与能力评估</w:t>
      </w:r>
      <w:r w:rsidRPr="00AC0623">
        <w:rPr>
          <w:rFonts w:ascii="仿宋_GB2312" w:eastAsia="仿宋_GB2312" w:hint="eastAsia"/>
          <w:bCs/>
          <w:kern w:val="2"/>
          <w:sz w:val="24"/>
          <w:szCs w:val="24"/>
        </w:rPr>
        <w:t>可根据数字化仓库</w:t>
      </w:r>
      <w:r w:rsidRPr="00AC0623">
        <w:rPr>
          <w:rFonts w:ascii="仿宋_GB2312" w:eastAsia="仿宋_GB2312"/>
          <w:bCs/>
          <w:kern w:val="2"/>
          <w:sz w:val="24"/>
          <w:szCs w:val="24"/>
        </w:rPr>
        <w:t>水平与能力评估的</w:t>
      </w:r>
      <w:r w:rsidRPr="00AC0623">
        <w:rPr>
          <w:rFonts w:ascii="仿宋_GB2312" w:eastAsia="仿宋_GB2312" w:hint="eastAsia"/>
          <w:bCs/>
          <w:kern w:val="2"/>
          <w:sz w:val="24"/>
          <w:szCs w:val="24"/>
        </w:rPr>
        <w:t>一级指标（包括基本要求、数字化基础、数字化应用、综合集成与创新）得分与对应综合指标得分</w:t>
      </w:r>
      <w:r w:rsidRPr="00AC0623">
        <w:rPr>
          <w:rFonts w:ascii="仿宋_GB2312" w:eastAsia="仿宋_GB2312"/>
          <w:bCs/>
          <w:kern w:val="2"/>
          <w:sz w:val="24"/>
          <w:szCs w:val="24"/>
        </w:rPr>
        <w:t>，</w:t>
      </w:r>
      <w:r w:rsidRPr="00AC0623">
        <w:rPr>
          <w:rFonts w:ascii="仿宋_GB2312" w:eastAsia="仿宋_GB2312" w:hint="eastAsia"/>
          <w:bCs/>
          <w:kern w:val="2"/>
          <w:sz w:val="24"/>
          <w:szCs w:val="24"/>
        </w:rPr>
        <w:t>反映数字化仓库的</w:t>
      </w:r>
      <w:r w:rsidRPr="00AC0623">
        <w:rPr>
          <w:rFonts w:ascii="仿宋_GB2312" w:eastAsia="仿宋_GB2312"/>
          <w:bCs/>
          <w:kern w:val="2"/>
          <w:sz w:val="24"/>
          <w:szCs w:val="24"/>
        </w:rPr>
        <w:t>水平与能力级别，可分为初级、中级、较高级和高级</w:t>
      </w:r>
      <w:r w:rsidRPr="00AC0623">
        <w:rPr>
          <w:rFonts w:ascii="仿宋_GB2312" w:eastAsia="仿宋_GB2312" w:hint="eastAsia"/>
          <w:bCs/>
          <w:kern w:val="2"/>
          <w:sz w:val="24"/>
          <w:szCs w:val="24"/>
        </w:rPr>
        <w:t>、卓越级</w:t>
      </w:r>
      <w:r w:rsidRPr="00AC0623">
        <w:rPr>
          <w:rFonts w:ascii="仿宋_GB2312" w:eastAsia="仿宋_GB2312"/>
          <w:bCs/>
          <w:kern w:val="2"/>
          <w:sz w:val="24"/>
          <w:szCs w:val="24"/>
        </w:rPr>
        <w:t>等</w:t>
      </w:r>
      <w:r w:rsidRPr="00AC0623">
        <w:rPr>
          <w:rFonts w:ascii="仿宋_GB2312" w:eastAsia="仿宋_GB2312" w:hint="eastAsia"/>
          <w:bCs/>
          <w:kern w:val="2"/>
          <w:sz w:val="24"/>
          <w:szCs w:val="24"/>
        </w:rPr>
        <w:t>五</w:t>
      </w:r>
      <w:r w:rsidRPr="00AC0623">
        <w:rPr>
          <w:rFonts w:ascii="仿宋_GB2312" w:eastAsia="仿宋_GB2312"/>
          <w:bCs/>
          <w:kern w:val="2"/>
          <w:sz w:val="24"/>
          <w:szCs w:val="24"/>
        </w:rPr>
        <w:t>个级别。</w:t>
      </w:r>
    </w:p>
    <w:p w14:paraId="6EA3A118" w14:textId="0EC2B1FC" w:rsidR="00BD46CB" w:rsidRPr="00AC0623" w:rsidRDefault="00BD46CB" w:rsidP="00AC0623">
      <w:pPr>
        <w:pStyle w:val="aff4"/>
        <w:ind w:firstLine="480"/>
        <w:rPr>
          <w:rFonts w:ascii="仿宋_GB2312" w:eastAsia="仿宋_GB2312"/>
          <w:bCs/>
          <w:kern w:val="2"/>
          <w:sz w:val="24"/>
          <w:szCs w:val="24"/>
        </w:rPr>
      </w:pPr>
      <w:r w:rsidRPr="00AC0623">
        <w:rPr>
          <w:rFonts w:ascii="仿宋_GB2312" w:eastAsia="仿宋_GB2312" w:hint="eastAsia"/>
          <w:bCs/>
          <w:kern w:val="2"/>
          <w:sz w:val="24"/>
          <w:szCs w:val="24"/>
        </w:rPr>
        <w:t>数字化仓库建设三</w:t>
      </w:r>
      <w:r w:rsidRPr="00AC0623">
        <w:rPr>
          <w:rFonts w:ascii="仿宋_GB2312" w:eastAsia="仿宋_GB2312"/>
          <w:bCs/>
          <w:kern w:val="2"/>
          <w:sz w:val="24"/>
          <w:szCs w:val="24"/>
        </w:rPr>
        <w:t>个发展阶段和四个主要评估方面的水平与能力级别之间的相互关系。</w:t>
      </w:r>
      <w:r w:rsidRPr="00AC0623">
        <w:rPr>
          <w:rFonts w:ascii="仿宋_GB2312" w:eastAsia="仿宋_GB2312" w:hint="eastAsia"/>
          <w:bCs/>
          <w:kern w:val="2"/>
          <w:sz w:val="24"/>
          <w:szCs w:val="24"/>
        </w:rPr>
        <w:t>数字化仓库</w:t>
      </w:r>
      <w:r w:rsidRPr="00AC0623">
        <w:rPr>
          <w:rFonts w:ascii="仿宋_GB2312" w:eastAsia="仿宋_GB2312"/>
          <w:bCs/>
          <w:kern w:val="2"/>
          <w:sz w:val="24"/>
          <w:szCs w:val="24"/>
        </w:rPr>
        <w:t>从起步建设阶段、再到</w:t>
      </w:r>
      <w:r w:rsidRPr="00AC0623">
        <w:rPr>
          <w:rFonts w:ascii="仿宋_GB2312" w:eastAsia="仿宋_GB2312" w:hint="eastAsia"/>
          <w:bCs/>
          <w:kern w:val="2"/>
          <w:sz w:val="24"/>
          <w:szCs w:val="24"/>
        </w:rPr>
        <w:t>数字化应用</w:t>
      </w:r>
      <w:r w:rsidRPr="00AC0623">
        <w:rPr>
          <w:rFonts w:ascii="仿宋_GB2312" w:eastAsia="仿宋_GB2312"/>
          <w:bCs/>
          <w:kern w:val="2"/>
          <w:sz w:val="24"/>
          <w:szCs w:val="24"/>
        </w:rPr>
        <w:t>阶段、</w:t>
      </w:r>
      <w:r w:rsidRPr="00AC0623">
        <w:rPr>
          <w:rFonts w:ascii="仿宋_GB2312" w:eastAsia="仿宋_GB2312" w:hint="eastAsia"/>
          <w:bCs/>
          <w:kern w:val="2"/>
          <w:sz w:val="24"/>
          <w:szCs w:val="24"/>
        </w:rPr>
        <w:t>最后</w:t>
      </w:r>
      <w:r w:rsidRPr="00AC0623">
        <w:rPr>
          <w:rFonts w:ascii="仿宋_GB2312" w:eastAsia="仿宋_GB2312"/>
          <w:bCs/>
          <w:kern w:val="2"/>
          <w:sz w:val="24"/>
          <w:szCs w:val="24"/>
        </w:rPr>
        <w:t>到集成</w:t>
      </w:r>
      <w:r w:rsidRPr="00AC0623">
        <w:rPr>
          <w:rFonts w:ascii="仿宋_GB2312" w:eastAsia="仿宋_GB2312" w:hint="eastAsia"/>
          <w:bCs/>
          <w:kern w:val="2"/>
          <w:sz w:val="24"/>
          <w:szCs w:val="24"/>
        </w:rPr>
        <w:t>创新突破</w:t>
      </w:r>
      <w:r w:rsidRPr="00AC0623">
        <w:rPr>
          <w:rFonts w:ascii="仿宋_GB2312" w:eastAsia="仿宋_GB2312"/>
          <w:bCs/>
          <w:kern w:val="2"/>
          <w:sz w:val="24"/>
          <w:szCs w:val="24"/>
        </w:rPr>
        <w:t>阶段，是一个逐阶段支持和跃升的过程。与下级发展阶段对应的主要评估方面水平与能力级别提升到一定高度，才可实现向上级发展阶段跃升，而跃升到上一级发展阶段后，各主要评估方面的水平与能力级别也能够进一步提高。因此，</w:t>
      </w:r>
      <w:r w:rsidRPr="00AC0623">
        <w:rPr>
          <w:rFonts w:ascii="仿宋_GB2312" w:eastAsia="仿宋_GB2312" w:hint="eastAsia"/>
          <w:bCs/>
          <w:kern w:val="2"/>
          <w:sz w:val="24"/>
          <w:szCs w:val="24"/>
        </w:rPr>
        <w:t>三个发展</w:t>
      </w:r>
      <w:r w:rsidRPr="00AC0623">
        <w:rPr>
          <w:rFonts w:ascii="仿宋_GB2312" w:eastAsia="仿宋_GB2312"/>
          <w:bCs/>
          <w:kern w:val="2"/>
          <w:sz w:val="24"/>
          <w:szCs w:val="24"/>
        </w:rPr>
        <w:t>阶段可综合体现企业在</w:t>
      </w:r>
      <w:r w:rsidRPr="00AC0623">
        <w:rPr>
          <w:rFonts w:ascii="仿宋_GB2312" w:eastAsia="仿宋_GB2312" w:hint="eastAsia"/>
          <w:bCs/>
          <w:kern w:val="2"/>
          <w:sz w:val="24"/>
          <w:szCs w:val="24"/>
        </w:rPr>
        <w:t>基本要求、数字化基础、数字化应用、综合集成与创新</w:t>
      </w:r>
      <w:r w:rsidRPr="00AC0623">
        <w:rPr>
          <w:rFonts w:ascii="仿宋_GB2312" w:eastAsia="仿宋_GB2312"/>
          <w:bCs/>
          <w:kern w:val="2"/>
          <w:sz w:val="24"/>
          <w:szCs w:val="24"/>
        </w:rPr>
        <w:t>等四个评估方面所能达到的水平与能力级别，从而可用于表征</w:t>
      </w:r>
      <w:r w:rsidRPr="00AC0623">
        <w:rPr>
          <w:rFonts w:ascii="仿宋_GB2312" w:eastAsia="仿宋_GB2312" w:hint="eastAsia"/>
          <w:bCs/>
          <w:kern w:val="2"/>
          <w:sz w:val="24"/>
          <w:szCs w:val="24"/>
        </w:rPr>
        <w:t>数字化仓库</w:t>
      </w:r>
      <w:r w:rsidRPr="00AC0623">
        <w:rPr>
          <w:rFonts w:ascii="仿宋_GB2312" w:eastAsia="仿宋_GB2312"/>
          <w:bCs/>
          <w:kern w:val="2"/>
          <w:sz w:val="24"/>
          <w:szCs w:val="24"/>
        </w:rPr>
        <w:t>水平与能力评估的结论</w:t>
      </w:r>
      <w:r w:rsidRPr="00AC0623">
        <w:rPr>
          <w:rFonts w:ascii="仿宋_GB2312" w:eastAsia="仿宋_GB2312" w:hint="eastAsia"/>
          <w:bCs/>
          <w:kern w:val="2"/>
          <w:sz w:val="24"/>
          <w:szCs w:val="24"/>
        </w:rPr>
        <w:t>。</w:t>
      </w:r>
    </w:p>
    <w:p w14:paraId="16680776" w14:textId="20BF661B" w:rsidR="00BD46CB" w:rsidRPr="00AC0623" w:rsidRDefault="00BD46CB" w:rsidP="00AC0623">
      <w:pPr>
        <w:pStyle w:val="aff4"/>
        <w:ind w:firstLine="482"/>
        <w:rPr>
          <w:rFonts w:ascii="仿宋_GB2312" w:eastAsia="仿宋_GB2312"/>
          <w:b/>
          <w:kern w:val="2"/>
          <w:sz w:val="24"/>
          <w:szCs w:val="24"/>
        </w:rPr>
      </w:pPr>
      <w:r w:rsidRPr="00AC0623">
        <w:rPr>
          <w:rFonts w:ascii="仿宋_GB2312" w:eastAsia="仿宋_GB2312" w:hint="eastAsia"/>
          <w:b/>
          <w:kern w:val="2"/>
          <w:sz w:val="24"/>
          <w:szCs w:val="24"/>
        </w:rPr>
        <w:t>供应协同与可持续发展评估</w:t>
      </w:r>
      <w:r w:rsidRPr="00AC0623">
        <w:rPr>
          <w:rFonts w:ascii="仿宋_GB2312" w:eastAsia="仿宋_GB2312" w:hint="eastAsia"/>
          <w:b/>
          <w:kern w:val="2"/>
          <w:sz w:val="24"/>
          <w:szCs w:val="24"/>
        </w:rPr>
        <w:tab/>
      </w:r>
    </w:p>
    <w:p w14:paraId="2FF30984" w14:textId="77777777" w:rsidR="00BD46CB" w:rsidRPr="00AC0623" w:rsidRDefault="00BD46CB" w:rsidP="00AC0623">
      <w:pPr>
        <w:pStyle w:val="aff4"/>
        <w:ind w:firstLine="480"/>
        <w:rPr>
          <w:rFonts w:ascii="仿宋_GB2312" w:eastAsia="仿宋_GB2312"/>
          <w:bCs/>
          <w:kern w:val="2"/>
          <w:sz w:val="24"/>
          <w:szCs w:val="24"/>
        </w:rPr>
      </w:pPr>
      <w:r w:rsidRPr="00AC0623">
        <w:rPr>
          <w:rFonts w:ascii="仿宋_GB2312" w:eastAsia="仿宋_GB2312" w:hint="eastAsia"/>
          <w:bCs/>
          <w:kern w:val="2"/>
          <w:sz w:val="24"/>
          <w:szCs w:val="24"/>
        </w:rPr>
        <w:t>供应链协同与可持续发展</w:t>
      </w:r>
      <w:r w:rsidRPr="00AC0623">
        <w:rPr>
          <w:rFonts w:ascii="仿宋_GB2312" w:eastAsia="仿宋_GB2312"/>
          <w:bCs/>
          <w:kern w:val="2"/>
          <w:sz w:val="24"/>
          <w:szCs w:val="24"/>
        </w:rPr>
        <w:t>评</w:t>
      </w:r>
      <w:r w:rsidRPr="00AC0623">
        <w:rPr>
          <w:rFonts w:ascii="仿宋_GB2312" w:eastAsia="仿宋_GB2312" w:hint="eastAsia"/>
          <w:bCs/>
          <w:kern w:val="2"/>
          <w:sz w:val="24"/>
          <w:szCs w:val="24"/>
        </w:rPr>
        <w:t>也可</w:t>
      </w:r>
      <w:r w:rsidRPr="00AC0623">
        <w:rPr>
          <w:rFonts w:ascii="仿宋_GB2312" w:eastAsia="仿宋_GB2312"/>
          <w:bCs/>
          <w:kern w:val="2"/>
          <w:sz w:val="24"/>
          <w:szCs w:val="24"/>
        </w:rPr>
        <w:t>估</w:t>
      </w:r>
      <w:r w:rsidRPr="00AC0623">
        <w:rPr>
          <w:rFonts w:ascii="仿宋_GB2312" w:eastAsia="仿宋_GB2312" w:hint="eastAsia"/>
          <w:bCs/>
          <w:kern w:val="2"/>
          <w:sz w:val="24"/>
          <w:szCs w:val="24"/>
        </w:rPr>
        <w:t>根据供应链协同与可持续发展</w:t>
      </w:r>
      <w:r w:rsidRPr="00AC0623">
        <w:rPr>
          <w:rFonts w:ascii="仿宋_GB2312" w:eastAsia="仿宋_GB2312"/>
          <w:bCs/>
          <w:kern w:val="2"/>
          <w:sz w:val="24"/>
          <w:szCs w:val="24"/>
        </w:rPr>
        <w:t>评估的</w:t>
      </w:r>
      <w:r w:rsidRPr="00AC0623">
        <w:rPr>
          <w:rFonts w:ascii="仿宋_GB2312" w:eastAsia="仿宋_GB2312" w:hint="eastAsia"/>
          <w:bCs/>
          <w:kern w:val="2"/>
          <w:sz w:val="24"/>
          <w:szCs w:val="24"/>
        </w:rPr>
        <w:t>一级指标（包括供应链协同和可持续发展）得分与对应综合指标得分</w:t>
      </w:r>
      <w:r w:rsidRPr="00AC0623">
        <w:rPr>
          <w:rFonts w:ascii="仿宋_GB2312" w:eastAsia="仿宋_GB2312"/>
          <w:bCs/>
          <w:kern w:val="2"/>
          <w:sz w:val="24"/>
          <w:szCs w:val="24"/>
        </w:rPr>
        <w:t>，</w:t>
      </w:r>
      <w:r w:rsidRPr="00AC0623">
        <w:rPr>
          <w:rFonts w:ascii="仿宋_GB2312" w:eastAsia="仿宋_GB2312" w:hint="eastAsia"/>
          <w:bCs/>
          <w:kern w:val="2"/>
          <w:sz w:val="24"/>
          <w:szCs w:val="24"/>
        </w:rPr>
        <w:t>反映企业在供应链协同与可持续发展方面的层次水平</w:t>
      </w:r>
      <w:r w:rsidRPr="00AC0623">
        <w:rPr>
          <w:rFonts w:ascii="仿宋_GB2312" w:eastAsia="仿宋_GB2312"/>
          <w:bCs/>
          <w:kern w:val="2"/>
          <w:sz w:val="24"/>
          <w:szCs w:val="24"/>
        </w:rPr>
        <w:t>，可分为初级水平、区域（省/市）内平均、区域（省/市）内先进、行业内平均、行业内先进五个逐步升高的水平层次。</w:t>
      </w:r>
    </w:p>
    <w:p w14:paraId="18DE65DC" w14:textId="3E242826" w:rsidR="00BD46CB" w:rsidRPr="00AC0623" w:rsidRDefault="00BD46CB" w:rsidP="00AC0623">
      <w:pPr>
        <w:pStyle w:val="aff4"/>
        <w:ind w:firstLine="482"/>
        <w:rPr>
          <w:rFonts w:ascii="仿宋_GB2312" w:eastAsia="仿宋_GB2312"/>
          <w:b/>
          <w:kern w:val="2"/>
          <w:sz w:val="24"/>
          <w:szCs w:val="24"/>
        </w:rPr>
      </w:pPr>
      <w:r w:rsidRPr="00AC0623">
        <w:rPr>
          <w:rFonts w:ascii="仿宋_GB2312" w:eastAsia="仿宋_GB2312" w:hint="eastAsia"/>
          <w:b/>
          <w:kern w:val="2"/>
          <w:sz w:val="24"/>
          <w:szCs w:val="24"/>
        </w:rPr>
        <w:t>总体评估分析</w:t>
      </w:r>
    </w:p>
    <w:p w14:paraId="26F66A90" w14:textId="77777777" w:rsidR="00BD46CB" w:rsidRPr="00AC0623" w:rsidRDefault="00BD46CB" w:rsidP="00AC0623">
      <w:pPr>
        <w:pStyle w:val="aff4"/>
        <w:ind w:firstLine="480"/>
        <w:rPr>
          <w:rFonts w:ascii="仿宋_GB2312" w:eastAsia="仿宋_GB2312"/>
          <w:bCs/>
          <w:kern w:val="2"/>
          <w:sz w:val="24"/>
          <w:szCs w:val="24"/>
        </w:rPr>
      </w:pPr>
      <w:r w:rsidRPr="00AC0623">
        <w:rPr>
          <w:rFonts w:ascii="仿宋_GB2312" w:eastAsia="仿宋_GB2312" w:hint="eastAsia"/>
          <w:bCs/>
          <w:kern w:val="2"/>
          <w:sz w:val="24"/>
          <w:szCs w:val="24"/>
        </w:rPr>
        <w:t>数字化仓库总体评估应综合数字化仓库水平与能力评估和供应链协同与可持续发展评估</w:t>
      </w:r>
      <w:r w:rsidRPr="00AC0623">
        <w:rPr>
          <w:rFonts w:ascii="仿宋_GB2312" w:eastAsia="仿宋_GB2312"/>
          <w:bCs/>
          <w:kern w:val="2"/>
          <w:sz w:val="24"/>
          <w:szCs w:val="24"/>
        </w:rPr>
        <w:t>总体评估</w:t>
      </w:r>
      <w:r w:rsidRPr="00AC0623">
        <w:rPr>
          <w:rFonts w:ascii="仿宋_GB2312" w:eastAsia="仿宋_GB2312" w:hint="eastAsia"/>
          <w:bCs/>
          <w:kern w:val="2"/>
          <w:sz w:val="24"/>
          <w:szCs w:val="24"/>
        </w:rPr>
        <w:t>的评估结论。数字化仓库</w:t>
      </w:r>
      <w:r w:rsidRPr="00AC0623">
        <w:rPr>
          <w:rFonts w:ascii="仿宋_GB2312" w:eastAsia="仿宋_GB2312"/>
          <w:bCs/>
          <w:kern w:val="2"/>
          <w:sz w:val="24"/>
          <w:szCs w:val="24"/>
        </w:rPr>
        <w:t>水平与能力评估结论可归于</w:t>
      </w:r>
      <w:r w:rsidRPr="00AC0623">
        <w:rPr>
          <w:rFonts w:ascii="仿宋_GB2312" w:eastAsia="仿宋_GB2312" w:hint="eastAsia"/>
          <w:bCs/>
          <w:kern w:val="2"/>
          <w:sz w:val="24"/>
          <w:szCs w:val="24"/>
        </w:rPr>
        <w:t>数字化仓库</w:t>
      </w:r>
      <w:r w:rsidRPr="00AC0623">
        <w:rPr>
          <w:rFonts w:ascii="仿宋_GB2312" w:eastAsia="仿宋_GB2312"/>
          <w:bCs/>
          <w:kern w:val="2"/>
          <w:sz w:val="24"/>
          <w:szCs w:val="24"/>
        </w:rPr>
        <w:t>某一发展阶段，并确定其在各主要评估方面的水平与能力级别。</w:t>
      </w:r>
      <w:r w:rsidRPr="00AC0623">
        <w:rPr>
          <w:rFonts w:ascii="仿宋_GB2312" w:eastAsia="仿宋_GB2312" w:hint="eastAsia"/>
          <w:bCs/>
          <w:kern w:val="2"/>
          <w:sz w:val="24"/>
          <w:szCs w:val="24"/>
        </w:rPr>
        <w:t>供应链协同与可持续发展评估</w:t>
      </w:r>
      <w:r w:rsidRPr="00AC0623">
        <w:rPr>
          <w:rFonts w:ascii="仿宋_GB2312" w:eastAsia="仿宋_GB2312"/>
          <w:bCs/>
          <w:kern w:val="2"/>
          <w:sz w:val="24"/>
          <w:szCs w:val="24"/>
        </w:rPr>
        <w:t>结论可将企业</w:t>
      </w:r>
      <w:r w:rsidRPr="00AC0623">
        <w:rPr>
          <w:rFonts w:ascii="仿宋_GB2312" w:eastAsia="仿宋_GB2312" w:hint="eastAsia"/>
          <w:bCs/>
          <w:kern w:val="2"/>
          <w:sz w:val="24"/>
          <w:szCs w:val="24"/>
        </w:rPr>
        <w:t>实现数字化仓库能力提升</w:t>
      </w:r>
      <w:r w:rsidRPr="00AC0623">
        <w:rPr>
          <w:rFonts w:ascii="仿宋_GB2312" w:eastAsia="仿宋_GB2312"/>
          <w:bCs/>
          <w:kern w:val="2"/>
          <w:sz w:val="24"/>
          <w:szCs w:val="24"/>
        </w:rPr>
        <w:t>水平归于初级水平、区域（省/市）内平均、区域（省/市）内先进、行业内平均、行业内先进的某一层次。在此基础上，可依据企业</w:t>
      </w:r>
      <w:r w:rsidRPr="00AC0623">
        <w:rPr>
          <w:rFonts w:ascii="仿宋_GB2312" w:eastAsia="仿宋_GB2312" w:hint="eastAsia"/>
          <w:bCs/>
          <w:kern w:val="2"/>
          <w:sz w:val="24"/>
          <w:szCs w:val="24"/>
        </w:rPr>
        <w:t>数字化仓库</w:t>
      </w:r>
      <w:r w:rsidRPr="00AC0623">
        <w:rPr>
          <w:rFonts w:ascii="仿宋_GB2312" w:eastAsia="仿宋_GB2312"/>
          <w:bCs/>
          <w:kern w:val="2"/>
          <w:sz w:val="24"/>
          <w:szCs w:val="24"/>
        </w:rPr>
        <w:t>水平与能力评估以及</w:t>
      </w:r>
      <w:r w:rsidRPr="00AC0623">
        <w:rPr>
          <w:rFonts w:ascii="仿宋_GB2312" w:eastAsia="仿宋_GB2312" w:hint="eastAsia"/>
          <w:bCs/>
          <w:kern w:val="2"/>
          <w:sz w:val="24"/>
          <w:szCs w:val="24"/>
        </w:rPr>
        <w:t>供应链协同与可持续发展</w:t>
      </w:r>
      <w:r w:rsidRPr="00AC0623">
        <w:rPr>
          <w:rFonts w:ascii="仿宋_GB2312" w:eastAsia="仿宋_GB2312"/>
          <w:bCs/>
          <w:kern w:val="2"/>
          <w:sz w:val="24"/>
          <w:szCs w:val="24"/>
        </w:rPr>
        <w:t>评估的结论，制定一定的综合水平判定规则，并做出最终评估结论，确定</w:t>
      </w:r>
      <w:r w:rsidRPr="00AC0623">
        <w:rPr>
          <w:rFonts w:ascii="仿宋_GB2312" w:eastAsia="仿宋_GB2312" w:hint="eastAsia"/>
          <w:bCs/>
          <w:kern w:val="2"/>
          <w:sz w:val="24"/>
          <w:szCs w:val="24"/>
        </w:rPr>
        <w:t>数字化仓库</w:t>
      </w:r>
      <w:r w:rsidRPr="00AC0623">
        <w:rPr>
          <w:rFonts w:ascii="仿宋_GB2312" w:eastAsia="仿宋_GB2312"/>
          <w:bCs/>
          <w:kern w:val="2"/>
          <w:sz w:val="24"/>
          <w:szCs w:val="24"/>
        </w:rPr>
        <w:t>总体水平。一般情况下，可将</w:t>
      </w:r>
      <w:r w:rsidRPr="00AC0623">
        <w:rPr>
          <w:rFonts w:ascii="仿宋_GB2312" w:eastAsia="仿宋_GB2312" w:hint="eastAsia"/>
          <w:bCs/>
          <w:kern w:val="2"/>
          <w:sz w:val="24"/>
          <w:szCs w:val="24"/>
        </w:rPr>
        <w:t>数字化仓库</w:t>
      </w:r>
      <w:r w:rsidRPr="00AC0623">
        <w:rPr>
          <w:rFonts w:ascii="仿宋_GB2312" w:eastAsia="仿宋_GB2312"/>
          <w:bCs/>
          <w:kern w:val="2"/>
          <w:sz w:val="24"/>
          <w:szCs w:val="24"/>
        </w:rPr>
        <w:t>总体水平分为：</w:t>
      </w:r>
      <w:r w:rsidRPr="00AC0623">
        <w:rPr>
          <w:rFonts w:ascii="仿宋_GB2312" w:eastAsia="仿宋_GB2312" w:hint="eastAsia"/>
          <w:bCs/>
          <w:kern w:val="2"/>
          <w:sz w:val="24"/>
          <w:szCs w:val="24"/>
        </w:rPr>
        <w:t>A、AA、AAA、AAAA、AAAAA</w:t>
      </w:r>
      <w:r w:rsidRPr="00AC0623">
        <w:rPr>
          <w:rFonts w:ascii="仿宋_GB2312" w:eastAsia="仿宋_GB2312"/>
          <w:bCs/>
          <w:kern w:val="2"/>
          <w:sz w:val="24"/>
          <w:szCs w:val="24"/>
        </w:rPr>
        <w:t>等。</w:t>
      </w:r>
    </w:p>
    <w:p w14:paraId="5662CE48" w14:textId="70CF62ED" w:rsidR="00BD46CB" w:rsidRPr="00AC0623" w:rsidRDefault="00BD46CB" w:rsidP="00AC0623">
      <w:pPr>
        <w:pStyle w:val="aff4"/>
        <w:ind w:firstLine="482"/>
        <w:rPr>
          <w:rFonts w:ascii="仿宋_GB2312" w:eastAsia="仿宋_GB2312"/>
          <w:b/>
          <w:kern w:val="2"/>
          <w:sz w:val="24"/>
          <w:szCs w:val="24"/>
        </w:rPr>
      </w:pPr>
      <w:r w:rsidRPr="00AC0623">
        <w:rPr>
          <w:rFonts w:ascii="仿宋_GB2312" w:eastAsia="仿宋_GB2312"/>
          <w:b/>
          <w:kern w:val="2"/>
          <w:sz w:val="24"/>
          <w:szCs w:val="24"/>
        </w:rPr>
        <w:t>总体水平判定规则</w:t>
      </w:r>
    </w:p>
    <w:p w14:paraId="2790944C" w14:textId="38854990" w:rsidR="00BD46CB" w:rsidRPr="00AC0623" w:rsidRDefault="00BF30A0" w:rsidP="00AC0623">
      <w:pPr>
        <w:pStyle w:val="aff4"/>
        <w:ind w:firstLine="480"/>
        <w:rPr>
          <w:rFonts w:ascii="仿宋_GB2312" w:eastAsia="仿宋_GB2312"/>
          <w:bCs/>
          <w:kern w:val="2"/>
          <w:sz w:val="24"/>
          <w:szCs w:val="24"/>
        </w:rPr>
      </w:pPr>
      <w:r>
        <w:rPr>
          <w:rFonts w:ascii="仿宋_GB2312" w:eastAsia="仿宋_GB2312" w:hint="eastAsia"/>
          <w:bCs/>
          <w:kern w:val="2"/>
          <w:sz w:val="24"/>
          <w:szCs w:val="24"/>
        </w:rPr>
        <w:lastRenderedPageBreak/>
        <w:t>总体</w:t>
      </w:r>
      <w:r w:rsidR="00BD46CB" w:rsidRPr="00AC0623">
        <w:rPr>
          <w:rFonts w:ascii="仿宋_GB2312" w:eastAsia="仿宋_GB2312" w:hint="eastAsia"/>
          <w:bCs/>
          <w:kern w:val="2"/>
          <w:sz w:val="24"/>
          <w:szCs w:val="24"/>
        </w:rPr>
        <w:t>A</w:t>
      </w:r>
      <w:r w:rsidR="00BD46CB" w:rsidRPr="00AC0623">
        <w:rPr>
          <w:rFonts w:ascii="仿宋_GB2312" w:eastAsia="仿宋_GB2312"/>
          <w:bCs/>
          <w:kern w:val="2"/>
          <w:sz w:val="24"/>
          <w:szCs w:val="24"/>
        </w:rPr>
        <w:t>级水平可参照下列规则进行判定：</w:t>
      </w:r>
      <w:r w:rsidR="00BD46CB" w:rsidRPr="00AC0623">
        <w:rPr>
          <w:rFonts w:ascii="仿宋_GB2312" w:eastAsia="仿宋_GB2312" w:hint="eastAsia"/>
          <w:bCs/>
          <w:kern w:val="2"/>
          <w:sz w:val="24"/>
          <w:szCs w:val="24"/>
        </w:rPr>
        <w:br/>
      </w:r>
      <w:r w:rsidR="00BD46CB" w:rsidRPr="00AC0623">
        <w:rPr>
          <w:rFonts w:ascii="仿宋_GB2312" w:eastAsia="仿宋_GB2312"/>
          <w:bCs/>
          <w:kern w:val="2"/>
          <w:sz w:val="24"/>
          <w:szCs w:val="24"/>
        </w:rPr>
        <w:t>——</w:t>
      </w:r>
      <w:r w:rsidR="00BD46CB" w:rsidRPr="00AC0623">
        <w:rPr>
          <w:rFonts w:ascii="仿宋_GB2312" w:eastAsia="仿宋_GB2312" w:hint="eastAsia"/>
          <w:bCs/>
          <w:kern w:val="2"/>
          <w:sz w:val="24"/>
          <w:szCs w:val="24"/>
        </w:rPr>
        <w:t>数字化仓库建设处于</w:t>
      </w:r>
      <w:r w:rsidR="00BD46CB" w:rsidRPr="00AC0623">
        <w:rPr>
          <w:rFonts w:ascii="仿宋_GB2312" w:eastAsia="仿宋_GB2312"/>
          <w:bCs/>
          <w:kern w:val="2"/>
          <w:sz w:val="24"/>
          <w:szCs w:val="24"/>
        </w:rPr>
        <w:t>起步建设阶段，</w:t>
      </w:r>
      <w:r w:rsidR="00BD46CB" w:rsidRPr="00AC0623">
        <w:rPr>
          <w:rFonts w:ascii="仿宋_GB2312" w:eastAsia="仿宋_GB2312" w:hint="eastAsia"/>
          <w:bCs/>
          <w:kern w:val="2"/>
          <w:sz w:val="24"/>
          <w:szCs w:val="24"/>
        </w:rPr>
        <w:t>数字化仓库水平与能力</w:t>
      </w:r>
      <w:r w:rsidR="00BD46CB" w:rsidRPr="00AC0623">
        <w:rPr>
          <w:rFonts w:ascii="仿宋_GB2312" w:eastAsia="仿宋_GB2312"/>
          <w:bCs/>
          <w:kern w:val="2"/>
          <w:sz w:val="24"/>
          <w:szCs w:val="24"/>
        </w:rPr>
        <w:t>级别</w:t>
      </w:r>
      <w:r w:rsidR="00BD46CB" w:rsidRPr="00AC0623">
        <w:rPr>
          <w:rFonts w:ascii="仿宋_GB2312" w:eastAsia="仿宋_GB2312" w:hint="eastAsia"/>
          <w:bCs/>
          <w:kern w:val="2"/>
          <w:sz w:val="24"/>
          <w:szCs w:val="24"/>
        </w:rPr>
        <w:t>初级</w:t>
      </w:r>
      <w:r w:rsidR="00BD46CB" w:rsidRPr="00AC0623">
        <w:rPr>
          <w:rFonts w:ascii="仿宋_GB2312" w:eastAsia="仿宋_GB2312"/>
          <w:bCs/>
          <w:kern w:val="2"/>
          <w:sz w:val="24"/>
          <w:szCs w:val="24"/>
        </w:rPr>
        <w:t>；</w:t>
      </w:r>
      <w:r w:rsidR="00BD46CB" w:rsidRPr="00AC0623">
        <w:rPr>
          <w:rFonts w:ascii="仿宋_GB2312" w:eastAsia="仿宋_GB2312" w:hint="eastAsia"/>
          <w:bCs/>
          <w:kern w:val="2"/>
          <w:sz w:val="24"/>
          <w:szCs w:val="24"/>
        </w:rPr>
        <w:br/>
      </w:r>
      <w:r w:rsidR="00BD46CB" w:rsidRPr="00AC0623">
        <w:rPr>
          <w:rFonts w:ascii="仿宋_GB2312" w:eastAsia="仿宋_GB2312"/>
          <w:bCs/>
          <w:kern w:val="2"/>
          <w:sz w:val="24"/>
          <w:szCs w:val="24"/>
        </w:rPr>
        <w:t>——</w:t>
      </w:r>
      <w:r w:rsidR="00BD46CB" w:rsidRPr="00AC0623">
        <w:rPr>
          <w:rFonts w:ascii="仿宋_GB2312" w:eastAsia="仿宋_GB2312" w:hint="eastAsia"/>
          <w:bCs/>
          <w:kern w:val="2"/>
          <w:sz w:val="24"/>
          <w:szCs w:val="24"/>
        </w:rPr>
        <w:t>供应链协同与可持续发展综合水平</w:t>
      </w:r>
      <w:r w:rsidR="00BD46CB" w:rsidRPr="00AC0623">
        <w:rPr>
          <w:rFonts w:ascii="仿宋_GB2312" w:eastAsia="仿宋_GB2312"/>
          <w:bCs/>
          <w:kern w:val="2"/>
          <w:sz w:val="24"/>
          <w:szCs w:val="24"/>
        </w:rPr>
        <w:t>处于初级水平。</w:t>
      </w:r>
    </w:p>
    <w:p w14:paraId="7095EFEA" w14:textId="77777777" w:rsidR="00BD46CB" w:rsidRPr="00AC0623" w:rsidRDefault="00BD46CB" w:rsidP="00AC0623">
      <w:pPr>
        <w:pStyle w:val="aff4"/>
        <w:ind w:firstLine="480"/>
        <w:rPr>
          <w:rFonts w:ascii="仿宋_GB2312" w:eastAsia="仿宋_GB2312"/>
          <w:bCs/>
          <w:kern w:val="2"/>
          <w:sz w:val="24"/>
          <w:szCs w:val="24"/>
        </w:rPr>
      </w:pPr>
      <w:r w:rsidRPr="00AC0623">
        <w:rPr>
          <w:rFonts w:ascii="仿宋_GB2312" w:eastAsia="仿宋_GB2312"/>
          <w:bCs/>
          <w:kern w:val="2"/>
          <w:sz w:val="24"/>
          <w:szCs w:val="24"/>
        </w:rPr>
        <w:t>总体</w:t>
      </w:r>
      <w:r w:rsidRPr="00AC0623">
        <w:rPr>
          <w:rFonts w:ascii="仿宋_GB2312" w:eastAsia="仿宋_GB2312" w:hint="eastAsia"/>
          <w:bCs/>
          <w:kern w:val="2"/>
          <w:sz w:val="24"/>
          <w:szCs w:val="24"/>
        </w:rPr>
        <w:t>AA</w:t>
      </w:r>
      <w:r w:rsidRPr="00AC0623">
        <w:rPr>
          <w:rFonts w:ascii="仿宋_GB2312" w:eastAsia="仿宋_GB2312"/>
          <w:bCs/>
          <w:kern w:val="2"/>
          <w:sz w:val="24"/>
          <w:szCs w:val="24"/>
        </w:rPr>
        <w:t>级水平可参照下列规则进行判定：</w:t>
      </w:r>
      <w:r w:rsidRPr="00AC0623">
        <w:rPr>
          <w:rFonts w:ascii="仿宋_GB2312" w:eastAsia="仿宋_GB2312" w:hint="eastAsia"/>
          <w:bCs/>
          <w:kern w:val="2"/>
          <w:sz w:val="24"/>
          <w:szCs w:val="24"/>
        </w:rPr>
        <w:br/>
      </w:r>
      <w:r w:rsidRPr="00AC0623">
        <w:rPr>
          <w:rFonts w:ascii="仿宋_GB2312" w:eastAsia="仿宋_GB2312"/>
          <w:bCs/>
          <w:kern w:val="2"/>
          <w:sz w:val="24"/>
          <w:szCs w:val="24"/>
        </w:rPr>
        <w:t>——</w:t>
      </w:r>
      <w:r w:rsidRPr="00AC0623">
        <w:rPr>
          <w:rFonts w:ascii="仿宋_GB2312" w:eastAsia="仿宋_GB2312" w:hint="eastAsia"/>
          <w:bCs/>
          <w:kern w:val="2"/>
          <w:sz w:val="24"/>
          <w:szCs w:val="24"/>
        </w:rPr>
        <w:t>数字化仓库建设处于</w:t>
      </w:r>
      <w:r w:rsidRPr="00AC0623">
        <w:rPr>
          <w:rFonts w:ascii="仿宋_GB2312" w:eastAsia="仿宋_GB2312"/>
          <w:bCs/>
          <w:kern w:val="2"/>
          <w:sz w:val="24"/>
          <w:szCs w:val="24"/>
        </w:rPr>
        <w:t>起步建设阶段，</w:t>
      </w:r>
      <w:r w:rsidRPr="00AC0623">
        <w:rPr>
          <w:rFonts w:ascii="仿宋_GB2312" w:eastAsia="仿宋_GB2312" w:hint="eastAsia"/>
          <w:bCs/>
          <w:kern w:val="2"/>
          <w:sz w:val="24"/>
          <w:szCs w:val="24"/>
        </w:rPr>
        <w:t>数字化仓库水平与能力</w:t>
      </w:r>
      <w:r w:rsidRPr="00AC0623">
        <w:rPr>
          <w:rFonts w:ascii="仿宋_GB2312" w:eastAsia="仿宋_GB2312"/>
          <w:bCs/>
          <w:kern w:val="2"/>
          <w:sz w:val="24"/>
          <w:szCs w:val="24"/>
        </w:rPr>
        <w:t>级别</w:t>
      </w:r>
      <w:r w:rsidRPr="00AC0623">
        <w:rPr>
          <w:rFonts w:ascii="仿宋_GB2312" w:eastAsia="仿宋_GB2312" w:hint="eastAsia"/>
          <w:bCs/>
          <w:kern w:val="2"/>
          <w:sz w:val="24"/>
          <w:szCs w:val="24"/>
        </w:rPr>
        <w:t>中级</w:t>
      </w:r>
      <w:r w:rsidRPr="00AC0623">
        <w:rPr>
          <w:rFonts w:ascii="仿宋_GB2312" w:eastAsia="仿宋_GB2312"/>
          <w:bCs/>
          <w:kern w:val="2"/>
          <w:sz w:val="24"/>
          <w:szCs w:val="24"/>
        </w:rPr>
        <w:t>；</w:t>
      </w:r>
      <w:r w:rsidRPr="00AC0623">
        <w:rPr>
          <w:rFonts w:ascii="仿宋_GB2312" w:eastAsia="仿宋_GB2312" w:hint="eastAsia"/>
          <w:bCs/>
          <w:kern w:val="2"/>
          <w:sz w:val="24"/>
          <w:szCs w:val="24"/>
        </w:rPr>
        <w:br/>
      </w:r>
      <w:r w:rsidRPr="00AC0623">
        <w:rPr>
          <w:rFonts w:ascii="仿宋_GB2312" w:eastAsia="仿宋_GB2312"/>
          <w:bCs/>
          <w:kern w:val="2"/>
          <w:sz w:val="24"/>
          <w:szCs w:val="24"/>
        </w:rPr>
        <w:t>——</w:t>
      </w:r>
      <w:r w:rsidRPr="00AC0623">
        <w:rPr>
          <w:rFonts w:ascii="仿宋_GB2312" w:eastAsia="仿宋_GB2312" w:hint="eastAsia"/>
          <w:bCs/>
          <w:kern w:val="2"/>
          <w:sz w:val="24"/>
          <w:szCs w:val="24"/>
        </w:rPr>
        <w:t>供应链协同与可持续发展综合水平</w:t>
      </w:r>
      <w:r w:rsidRPr="00AC0623">
        <w:rPr>
          <w:rFonts w:ascii="仿宋_GB2312" w:eastAsia="仿宋_GB2312"/>
          <w:bCs/>
          <w:kern w:val="2"/>
          <w:sz w:val="24"/>
          <w:szCs w:val="24"/>
        </w:rPr>
        <w:t>处于</w:t>
      </w:r>
      <w:r w:rsidRPr="00AC0623">
        <w:rPr>
          <w:rFonts w:ascii="仿宋_GB2312" w:eastAsia="仿宋_GB2312" w:hint="eastAsia"/>
          <w:bCs/>
          <w:kern w:val="2"/>
          <w:sz w:val="24"/>
          <w:szCs w:val="24"/>
        </w:rPr>
        <w:t>区域内</w:t>
      </w:r>
      <w:r w:rsidRPr="00AC0623">
        <w:rPr>
          <w:rFonts w:ascii="仿宋_GB2312" w:eastAsia="仿宋_GB2312"/>
          <w:bCs/>
          <w:kern w:val="2"/>
          <w:sz w:val="24"/>
          <w:szCs w:val="24"/>
        </w:rPr>
        <w:t>平均水平。</w:t>
      </w:r>
    </w:p>
    <w:p w14:paraId="4321C8B6" w14:textId="77777777" w:rsidR="00BD46CB" w:rsidRPr="00AC0623" w:rsidRDefault="00BD46CB" w:rsidP="00AC0623">
      <w:pPr>
        <w:pStyle w:val="aff4"/>
        <w:ind w:firstLine="480"/>
        <w:rPr>
          <w:rFonts w:ascii="仿宋_GB2312" w:eastAsia="仿宋_GB2312"/>
          <w:bCs/>
          <w:kern w:val="2"/>
          <w:sz w:val="24"/>
          <w:szCs w:val="24"/>
        </w:rPr>
      </w:pPr>
      <w:r w:rsidRPr="00AC0623">
        <w:rPr>
          <w:rFonts w:ascii="仿宋_GB2312" w:eastAsia="仿宋_GB2312"/>
          <w:bCs/>
          <w:kern w:val="2"/>
          <w:sz w:val="24"/>
          <w:szCs w:val="24"/>
        </w:rPr>
        <w:t>总体</w:t>
      </w:r>
      <w:r w:rsidRPr="00AC0623">
        <w:rPr>
          <w:rFonts w:ascii="仿宋_GB2312" w:eastAsia="仿宋_GB2312" w:hint="eastAsia"/>
          <w:bCs/>
          <w:kern w:val="2"/>
          <w:sz w:val="24"/>
          <w:szCs w:val="24"/>
        </w:rPr>
        <w:t>AAA</w:t>
      </w:r>
      <w:r w:rsidRPr="00AC0623">
        <w:rPr>
          <w:rFonts w:ascii="仿宋_GB2312" w:eastAsia="仿宋_GB2312"/>
          <w:bCs/>
          <w:kern w:val="2"/>
          <w:sz w:val="24"/>
          <w:szCs w:val="24"/>
        </w:rPr>
        <w:t>级水平可参照下列规则进行判定：</w:t>
      </w:r>
      <w:r w:rsidRPr="00AC0623">
        <w:rPr>
          <w:rFonts w:ascii="仿宋_GB2312" w:eastAsia="仿宋_GB2312" w:hint="eastAsia"/>
          <w:bCs/>
          <w:kern w:val="2"/>
          <w:sz w:val="24"/>
          <w:szCs w:val="24"/>
        </w:rPr>
        <w:br/>
      </w:r>
      <w:r w:rsidRPr="00AC0623">
        <w:rPr>
          <w:rFonts w:ascii="仿宋_GB2312" w:eastAsia="仿宋_GB2312"/>
          <w:bCs/>
          <w:kern w:val="2"/>
          <w:sz w:val="24"/>
          <w:szCs w:val="24"/>
        </w:rPr>
        <w:t>——</w:t>
      </w:r>
      <w:r w:rsidRPr="00AC0623">
        <w:rPr>
          <w:rFonts w:ascii="仿宋_GB2312" w:eastAsia="仿宋_GB2312" w:hint="eastAsia"/>
          <w:bCs/>
          <w:kern w:val="2"/>
          <w:sz w:val="24"/>
          <w:szCs w:val="24"/>
        </w:rPr>
        <w:t>数字化仓库建设处于数字化应用</w:t>
      </w:r>
      <w:r w:rsidRPr="00AC0623">
        <w:rPr>
          <w:rFonts w:ascii="仿宋_GB2312" w:eastAsia="仿宋_GB2312"/>
          <w:bCs/>
          <w:kern w:val="2"/>
          <w:sz w:val="24"/>
          <w:szCs w:val="24"/>
        </w:rPr>
        <w:t>阶段，</w:t>
      </w:r>
      <w:r w:rsidRPr="00AC0623">
        <w:rPr>
          <w:rFonts w:ascii="仿宋_GB2312" w:eastAsia="仿宋_GB2312" w:hint="eastAsia"/>
          <w:bCs/>
          <w:kern w:val="2"/>
          <w:sz w:val="24"/>
          <w:szCs w:val="24"/>
        </w:rPr>
        <w:t>数字化仓库水平与能力</w:t>
      </w:r>
      <w:r w:rsidRPr="00AC0623">
        <w:rPr>
          <w:rFonts w:ascii="仿宋_GB2312" w:eastAsia="仿宋_GB2312"/>
          <w:bCs/>
          <w:kern w:val="2"/>
          <w:sz w:val="24"/>
          <w:szCs w:val="24"/>
        </w:rPr>
        <w:t>级别</w:t>
      </w:r>
      <w:r w:rsidRPr="00AC0623">
        <w:rPr>
          <w:rFonts w:ascii="仿宋_GB2312" w:eastAsia="仿宋_GB2312" w:hint="eastAsia"/>
          <w:bCs/>
          <w:kern w:val="2"/>
          <w:sz w:val="24"/>
          <w:szCs w:val="24"/>
        </w:rPr>
        <w:t>较高级</w:t>
      </w:r>
      <w:r w:rsidRPr="00AC0623">
        <w:rPr>
          <w:rFonts w:ascii="仿宋_GB2312" w:eastAsia="仿宋_GB2312"/>
          <w:bCs/>
          <w:kern w:val="2"/>
          <w:sz w:val="24"/>
          <w:szCs w:val="24"/>
        </w:rPr>
        <w:t>；</w:t>
      </w:r>
      <w:r w:rsidRPr="00AC0623">
        <w:rPr>
          <w:rFonts w:ascii="仿宋_GB2312" w:eastAsia="仿宋_GB2312" w:hint="eastAsia"/>
          <w:bCs/>
          <w:kern w:val="2"/>
          <w:sz w:val="24"/>
          <w:szCs w:val="24"/>
        </w:rPr>
        <w:br/>
      </w:r>
      <w:r w:rsidRPr="00AC0623">
        <w:rPr>
          <w:rFonts w:ascii="仿宋_GB2312" w:eastAsia="仿宋_GB2312"/>
          <w:bCs/>
          <w:kern w:val="2"/>
          <w:sz w:val="24"/>
          <w:szCs w:val="24"/>
        </w:rPr>
        <w:t>——</w:t>
      </w:r>
      <w:r w:rsidRPr="00AC0623">
        <w:rPr>
          <w:rFonts w:ascii="仿宋_GB2312" w:eastAsia="仿宋_GB2312" w:hint="eastAsia"/>
          <w:bCs/>
          <w:kern w:val="2"/>
          <w:sz w:val="24"/>
          <w:szCs w:val="24"/>
        </w:rPr>
        <w:t>供应链协同与可持续发展综合水平</w:t>
      </w:r>
      <w:r w:rsidRPr="00AC0623">
        <w:rPr>
          <w:rFonts w:ascii="仿宋_GB2312" w:eastAsia="仿宋_GB2312"/>
          <w:bCs/>
          <w:kern w:val="2"/>
          <w:sz w:val="24"/>
          <w:szCs w:val="24"/>
        </w:rPr>
        <w:t>处于</w:t>
      </w:r>
      <w:r w:rsidRPr="00AC0623">
        <w:rPr>
          <w:rFonts w:ascii="仿宋_GB2312" w:eastAsia="仿宋_GB2312" w:hint="eastAsia"/>
          <w:bCs/>
          <w:kern w:val="2"/>
          <w:sz w:val="24"/>
          <w:szCs w:val="24"/>
        </w:rPr>
        <w:t>区域内先进</w:t>
      </w:r>
      <w:r w:rsidRPr="00AC0623">
        <w:rPr>
          <w:rFonts w:ascii="仿宋_GB2312" w:eastAsia="仿宋_GB2312"/>
          <w:bCs/>
          <w:kern w:val="2"/>
          <w:sz w:val="24"/>
          <w:szCs w:val="24"/>
        </w:rPr>
        <w:t>水平。</w:t>
      </w:r>
    </w:p>
    <w:p w14:paraId="021DCCC1" w14:textId="77777777" w:rsidR="00BD46CB" w:rsidRPr="00AC0623" w:rsidRDefault="00BD46CB" w:rsidP="00AC0623">
      <w:pPr>
        <w:pStyle w:val="aff4"/>
        <w:ind w:firstLine="480"/>
        <w:rPr>
          <w:rFonts w:ascii="仿宋_GB2312" w:eastAsia="仿宋_GB2312"/>
          <w:bCs/>
          <w:kern w:val="2"/>
          <w:sz w:val="24"/>
          <w:szCs w:val="24"/>
        </w:rPr>
      </w:pPr>
      <w:r w:rsidRPr="00AC0623">
        <w:rPr>
          <w:rFonts w:ascii="仿宋_GB2312" w:eastAsia="仿宋_GB2312"/>
          <w:bCs/>
          <w:kern w:val="2"/>
          <w:sz w:val="24"/>
          <w:szCs w:val="24"/>
        </w:rPr>
        <w:t>总体</w:t>
      </w:r>
      <w:r w:rsidRPr="00AC0623">
        <w:rPr>
          <w:rFonts w:ascii="仿宋_GB2312" w:eastAsia="仿宋_GB2312" w:hint="eastAsia"/>
          <w:bCs/>
          <w:kern w:val="2"/>
          <w:sz w:val="24"/>
          <w:szCs w:val="24"/>
        </w:rPr>
        <w:t>AAAA</w:t>
      </w:r>
      <w:r w:rsidRPr="00AC0623">
        <w:rPr>
          <w:rFonts w:ascii="仿宋_GB2312" w:eastAsia="仿宋_GB2312"/>
          <w:bCs/>
          <w:kern w:val="2"/>
          <w:sz w:val="24"/>
          <w:szCs w:val="24"/>
        </w:rPr>
        <w:t>级水平可参照下列规则进行判定：</w:t>
      </w:r>
      <w:r w:rsidRPr="00AC0623">
        <w:rPr>
          <w:rFonts w:ascii="仿宋_GB2312" w:eastAsia="仿宋_GB2312" w:hint="eastAsia"/>
          <w:bCs/>
          <w:kern w:val="2"/>
          <w:sz w:val="24"/>
          <w:szCs w:val="24"/>
        </w:rPr>
        <w:br/>
      </w:r>
      <w:r w:rsidRPr="00AC0623">
        <w:rPr>
          <w:rFonts w:ascii="仿宋_GB2312" w:eastAsia="仿宋_GB2312"/>
          <w:bCs/>
          <w:kern w:val="2"/>
          <w:sz w:val="24"/>
          <w:szCs w:val="24"/>
        </w:rPr>
        <w:t>——</w:t>
      </w:r>
      <w:r w:rsidRPr="00AC0623">
        <w:rPr>
          <w:rFonts w:ascii="仿宋_GB2312" w:eastAsia="仿宋_GB2312" w:hint="eastAsia"/>
          <w:bCs/>
          <w:kern w:val="2"/>
          <w:sz w:val="24"/>
          <w:szCs w:val="24"/>
        </w:rPr>
        <w:t>数字化仓库建设处于集成创新突破</w:t>
      </w:r>
      <w:r w:rsidRPr="00AC0623">
        <w:rPr>
          <w:rFonts w:ascii="仿宋_GB2312" w:eastAsia="仿宋_GB2312"/>
          <w:bCs/>
          <w:kern w:val="2"/>
          <w:sz w:val="24"/>
          <w:szCs w:val="24"/>
        </w:rPr>
        <w:t>阶段，</w:t>
      </w:r>
      <w:r w:rsidRPr="00AC0623">
        <w:rPr>
          <w:rFonts w:ascii="仿宋_GB2312" w:eastAsia="仿宋_GB2312" w:hint="eastAsia"/>
          <w:bCs/>
          <w:kern w:val="2"/>
          <w:sz w:val="24"/>
          <w:szCs w:val="24"/>
        </w:rPr>
        <w:t>数字化仓库水平与能力</w:t>
      </w:r>
      <w:r w:rsidRPr="00AC0623">
        <w:rPr>
          <w:rFonts w:ascii="仿宋_GB2312" w:eastAsia="仿宋_GB2312"/>
          <w:bCs/>
          <w:kern w:val="2"/>
          <w:sz w:val="24"/>
          <w:szCs w:val="24"/>
        </w:rPr>
        <w:t>级别</w:t>
      </w:r>
      <w:r w:rsidRPr="00AC0623">
        <w:rPr>
          <w:rFonts w:ascii="仿宋_GB2312" w:eastAsia="仿宋_GB2312" w:hint="eastAsia"/>
          <w:bCs/>
          <w:kern w:val="2"/>
          <w:sz w:val="24"/>
          <w:szCs w:val="24"/>
        </w:rPr>
        <w:t>高级</w:t>
      </w:r>
      <w:r w:rsidRPr="00AC0623">
        <w:rPr>
          <w:rFonts w:ascii="仿宋_GB2312" w:eastAsia="仿宋_GB2312"/>
          <w:bCs/>
          <w:kern w:val="2"/>
          <w:sz w:val="24"/>
          <w:szCs w:val="24"/>
        </w:rPr>
        <w:t>；</w:t>
      </w:r>
      <w:r w:rsidRPr="00AC0623">
        <w:rPr>
          <w:rFonts w:ascii="仿宋_GB2312" w:eastAsia="仿宋_GB2312" w:hint="eastAsia"/>
          <w:bCs/>
          <w:kern w:val="2"/>
          <w:sz w:val="24"/>
          <w:szCs w:val="24"/>
        </w:rPr>
        <w:br/>
      </w:r>
      <w:r w:rsidRPr="00AC0623">
        <w:rPr>
          <w:rFonts w:ascii="仿宋_GB2312" w:eastAsia="仿宋_GB2312"/>
          <w:bCs/>
          <w:kern w:val="2"/>
          <w:sz w:val="24"/>
          <w:szCs w:val="24"/>
        </w:rPr>
        <w:t>——</w:t>
      </w:r>
      <w:r w:rsidRPr="00AC0623">
        <w:rPr>
          <w:rFonts w:ascii="仿宋_GB2312" w:eastAsia="仿宋_GB2312" w:hint="eastAsia"/>
          <w:bCs/>
          <w:kern w:val="2"/>
          <w:sz w:val="24"/>
          <w:szCs w:val="24"/>
        </w:rPr>
        <w:t>供应链协同与可持续发展综合水平</w:t>
      </w:r>
      <w:r w:rsidRPr="00AC0623">
        <w:rPr>
          <w:rFonts w:ascii="仿宋_GB2312" w:eastAsia="仿宋_GB2312"/>
          <w:bCs/>
          <w:kern w:val="2"/>
          <w:sz w:val="24"/>
          <w:szCs w:val="24"/>
        </w:rPr>
        <w:t>处于</w:t>
      </w:r>
      <w:r w:rsidRPr="00AC0623">
        <w:rPr>
          <w:rFonts w:ascii="仿宋_GB2312" w:eastAsia="仿宋_GB2312" w:hint="eastAsia"/>
          <w:bCs/>
          <w:kern w:val="2"/>
          <w:sz w:val="24"/>
          <w:szCs w:val="24"/>
        </w:rPr>
        <w:t>行业内</w:t>
      </w:r>
      <w:r w:rsidRPr="00AC0623">
        <w:rPr>
          <w:rFonts w:ascii="仿宋_GB2312" w:eastAsia="仿宋_GB2312"/>
          <w:bCs/>
          <w:kern w:val="2"/>
          <w:sz w:val="24"/>
          <w:szCs w:val="24"/>
        </w:rPr>
        <w:t>平均水平</w:t>
      </w:r>
      <w:r w:rsidRPr="00AC0623">
        <w:rPr>
          <w:rFonts w:ascii="仿宋_GB2312" w:eastAsia="仿宋_GB2312" w:hint="eastAsia"/>
          <w:bCs/>
          <w:kern w:val="2"/>
          <w:sz w:val="24"/>
          <w:szCs w:val="24"/>
        </w:rPr>
        <w:t>。</w:t>
      </w:r>
    </w:p>
    <w:p w14:paraId="4C44CB66" w14:textId="77777777" w:rsidR="00BD46CB" w:rsidRPr="00AC0623" w:rsidRDefault="00BD46CB" w:rsidP="00AC0623">
      <w:pPr>
        <w:pStyle w:val="aff4"/>
        <w:ind w:firstLine="480"/>
        <w:rPr>
          <w:rFonts w:ascii="仿宋_GB2312" w:eastAsia="仿宋_GB2312"/>
          <w:bCs/>
          <w:kern w:val="2"/>
          <w:sz w:val="24"/>
          <w:szCs w:val="24"/>
        </w:rPr>
      </w:pPr>
      <w:r w:rsidRPr="00AC0623">
        <w:rPr>
          <w:rFonts w:ascii="仿宋_GB2312" w:eastAsia="仿宋_GB2312"/>
          <w:bCs/>
          <w:kern w:val="2"/>
          <w:sz w:val="24"/>
          <w:szCs w:val="24"/>
        </w:rPr>
        <w:t>总体</w:t>
      </w:r>
      <w:r w:rsidRPr="00AC0623">
        <w:rPr>
          <w:rFonts w:ascii="仿宋_GB2312" w:eastAsia="仿宋_GB2312" w:hint="eastAsia"/>
          <w:bCs/>
          <w:kern w:val="2"/>
          <w:sz w:val="24"/>
          <w:szCs w:val="24"/>
        </w:rPr>
        <w:t>AAAAA</w:t>
      </w:r>
      <w:r w:rsidRPr="00AC0623">
        <w:rPr>
          <w:rFonts w:ascii="仿宋_GB2312" w:eastAsia="仿宋_GB2312"/>
          <w:bCs/>
          <w:kern w:val="2"/>
          <w:sz w:val="24"/>
          <w:szCs w:val="24"/>
        </w:rPr>
        <w:t>级水平可参照下列规则进行判定：</w:t>
      </w:r>
      <w:r w:rsidRPr="00AC0623">
        <w:rPr>
          <w:rFonts w:ascii="仿宋_GB2312" w:eastAsia="仿宋_GB2312" w:hint="eastAsia"/>
          <w:bCs/>
          <w:kern w:val="2"/>
          <w:sz w:val="24"/>
          <w:szCs w:val="24"/>
        </w:rPr>
        <w:br/>
      </w:r>
      <w:r w:rsidRPr="00AC0623">
        <w:rPr>
          <w:rFonts w:ascii="仿宋_GB2312" w:eastAsia="仿宋_GB2312"/>
          <w:bCs/>
          <w:kern w:val="2"/>
          <w:sz w:val="24"/>
          <w:szCs w:val="24"/>
        </w:rPr>
        <w:t>——</w:t>
      </w:r>
      <w:r w:rsidRPr="00AC0623">
        <w:rPr>
          <w:rFonts w:ascii="仿宋_GB2312" w:eastAsia="仿宋_GB2312" w:hint="eastAsia"/>
          <w:bCs/>
          <w:kern w:val="2"/>
          <w:sz w:val="24"/>
          <w:szCs w:val="24"/>
        </w:rPr>
        <w:t>数字化仓库建设处于集成创新突破</w:t>
      </w:r>
      <w:r w:rsidRPr="00AC0623">
        <w:rPr>
          <w:rFonts w:ascii="仿宋_GB2312" w:eastAsia="仿宋_GB2312"/>
          <w:bCs/>
          <w:kern w:val="2"/>
          <w:sz w:val="24"/>
          <w:szCs w:val="24"/>
        </w:rPr>
        <w:t>阶段，</w:t>
      </w:r>
      <w:r w:rsidRPr="00AC0623">
        <w:rPr>
          <w:rFonts w:ascii="仿宋_GB2312" w:eastAsia="仿宋_GB2312" w:hint="eastAsia"/>
          <w:bCs/>
          <w:kern w:val="2"/>
          <w:sz w:val="24"/>
          <w:szCs w:val="24"/>
        </w:rPr>
        <w:t>数字化仓库水平与能力</w:t>
      </w:r>
      <w:r w:rsidRPr="00AC0623">
        <w:rPr>
          <w:rFonts w:ascii="仿宋_GB2312" w:eastAsia="仿宋_GB2312"/>
          <w:bCs/>
          <w:kern w:val="2"/>
          <w:sz w:val="24"/>
          <w:szCs w:val="24"/>
        </w:rPr>
        <w:t>级别</w:t>
      </w:r>
      <w:r w:rsidRPr="00AC0623">
        <w:rPr>
          <w:rFonts w:ascii="仿宋_GB2312" w:eastAsia="仿宋_GB2312" w:hint="eastAsia"/>
          <w:bCs/>
          <w:kern w:val="2"/>
          <w:sz w:val="24"/>
          <w:szCs w:val="24"/>
        </w:rPr>
        <w:t>卓越</w:t>
      </w:r>
      <w:r w:rsidRPr="00AC0623">
        <w:rPr>
          <w:rFonts w:ascii="仿宋_GB2312" w:eastAsia="仿宋_GB2312"/>
          <w:bCs/>
          <w:kern w:val="2"/>
          <w:sz w:val="24"/>
          <w:szCs w:val="24"/>
        </w:rPr>
        <w:t>级；</w:t>
      </w:r>
      <w:r w:rsidRPr="00AC0623">
        <w:rPr>
          <w:rFonts w:ascii="仿宋_GB2312" w:eastAsia="仿宋_GB2312" w:hint="eastAsia"/>
          <w:bCs/>
          <w:kern w:val="2"/>
          <w:sz w:val="24"/>
          <w:szCs w:val="24"/>
        </w:rPr>
        <w:br/>
      </w:r>
      <w:r w:rsidRPr="00AC0623">
        <w:rPr>
          <w:rFonts w:ascii="仿宋_GB2312" w:eastAsia="仿宋_GB2312"/>
          <w:bCs/>
          <w:kern w:val="2"/>
          <w:sz w:val="24"/>
          <w:szCs w:val="24"/>
        </w:rPr>
        <w:t>——</w:t>
      </w:r>
      <w:r w:rsidRPr="00AC0623">
        <w:rPr>
          <w:rFonts w:ascii="仿宋_GB2312" w:eastAsia="仿宋_GB2312" w:hint="eastAsia"/>
          <w:bCs/>
          <w:kern w:val="2"/>
          <w:sz w:val="24"/>
          <w:szCs w:val="24"/>
        </w:rPr>
        <w:t>供应链协同与可持续发展综合水平</w:t>
      </w:r>
      <w:r w:rsidRPr="00AC0623">
        <w:rPr>
          <w:rFonts w:ascii="仿宋_GB2312" w:eastAsia="仿宋_GB2312"/>
          <w:bCs/>
          <w:kern w:val="2"/>
          <w:sz w:val="24"/>
          <w:szCs w:val="24"/>
        </w:rPr>
        <w:t>处于</w:t>
      </w:r>
      <w:r w:rsidRPr="00AC0623">
        <w:rPr>
          <w:rFonts w:ascii="仿宋_GB2312" w:eastAsia="仿宋_GB2312" w:hint="eastAsia"/>
          <w:bCs/>
          <w:kern w:val="2"/>
          <w:sz w:val="24"/>
          <w:szCs w:val="24"/>
        </w:rPr>
        <w:t>行业内先进</w:t>
      </w:r>
      <w:r w:rsidRPr="00AC0623">
        <w:rPr>
          <w:rFonts w:ascii="仿宋_GB2312" w:eastAsia="仿宋_GB2312"/>
          <w:bCs/>
          <w:kern w:val="2"/>
          <w:sz w:val="24"/>
          <w:szCs w:val="24"/>
        </w:rPr>
        <w:t>水平</w:t>
      </w:r>
      <w:r w:rsidRPr="00AC0623">
        <w:rPr>
          <w:rFonts w:ascii="仿宋_GB2312" w:eastAsia="仿宋_GB2312" w:hint="eastAsia"/>
          <w:bCs/>
          <w:kern w:val="2"/>
          <w:sz w:val="24"/>
          <w:szCs w:val="24"/>
        </w:rPr>
        <w:t>。</w:t>
      </w:r>
    </w:p>
    <w:p w14:paraId="693E4222" w14:textId="77777777" w:rsidR="00C00B4C" w:rsidRPr="00C804E8" w:rsidRDefault="00574B8E" w:rsidP="00C804E8">
      <w:pPr>
        <w:pStyle w:val="aff9"/>
        <w:spacing w:beforeLines="50" w:before="180" w:afterLines="50" w:after="180"/>
        <w:rPr>
          <w:rFonts w:ascii="FangSong" w:eastAsia="FangSong" w:hAnsi="FangSong"/>
          <w:b/>
          <w:bCs/>
          <w:sz w:val="28"/>
          <w:szCs w:val="28"/>
        </w:rPr>
      </w:pPr>
      <w:r w:rsidRPr="00C804E8">
        <w:rPr>
          <w:rFonts w:ascii="FangSong" w:eastAsia="FangSong" w:hAnsi="FangSong" w:hint="eastAsia"/>
          <w:b/>
          <w:bCs/>
          <w:sz w:val="28"/>
          <w:szCs w:val="28"/>
        </w:rPr>
        <w:t>七、重大意见分歧的处理经过和依据</w:t>
      </w:r>
    </w:p>
    <w:bookmarkEnd w:id="7"/>
    <w:p w14:paraId="147C09DD" w14:textId="77777777" w:rsidR="00C00B4C" w:rsidRDefault="00574B8E">
      <w:pPr>
        <w:spacing w:line="360" w:lineRule="auto"/>
        <w:ind w:firstLineChars="200" w:firstLine="480"/>
        <w:rPr>
          <w:rFonts w:ascii="仿宋_GB2312" w:eastAsia="仿宋_GB2312"/>
          <w:sz w:val="24"/>
          <w:szCs w:val="20"/>
        </w:rPr>
      </w:pPr>
      <w:r>
        <w:rPr>
          <w:rFonts w:ascii="仿宋_GB2312" w:eastAsia="仿宋_GB2312"/>
          <w:sz w:val="24"/>
          <w:szCs w:val="20"/>
        </w:rPr>
        <w:t>无重大意见分歧。</w:t>
      </w:r>
    </w:p>
    <w:p w14:paraId="75933242" w14:textId="77777777" w:rsidR="00C00B4C" w:rsidRPr="00C804E8" w:rsidRDefault="00574B8E" w:rsidP="00C804E8">
      <w:pPr>
        <w:pStyle w:val="aff9"/>
        <w:spacing w:beforeLines="50" w:before="180" w:afterLines="50" w:after="180"/>
        <w:rPr>
          <w:rFonts w:ascii="FangSong" w:eastAsia="FangSong" w:hAnsi="FangSong"/>
          <w:b/>
          <w:bCs/>
          <w:sz w:val="28"/>
          <w:szCs w:val="28"/>
        </w:rPr>
      </w:pPr>
      <w:r w:rsidRPr="00C804E8">
        <w:rPr>
          <w:rFonts w:ascii="FangSong" w:eastAsia="FangSong" w:hAnsi="FangSong" w:hint="eastAsia"/>
          <w:b/>
          <w:bCs/>
          <w:sz w:val="28"/>
          <w:szCs w:val="28"/>
        </w:rPr>
        <w:t>八、采标情况</w:t>
      </w:r>
    </w:p>
    <w:p w14:paraId="2AFBF90D" w14:textId="77777777" w:rsidR="00C00B4C" w:rsidRDefault="00574B8E">
      <w:pPr>
        <w:spacing w:line="360" w:lineRule="auto"/>
        <w:ind w:firstLineChars="200" w:firstLine="480"/>
        <w:rPr>
          <w:rFonts w:ascii="仿宋_GB2312" w:eastAsia="仿宋_GB2312"/>
          <w:sz w:val="24"/>
          <w:szCs w:val="20"/>
        </w:rPr>
      </w:pPr>
      <w:bookmarkStart w:id="8" w:name="_Toc12395382"/>
      <w:bookmarkStart w:id="9" w:name="_Toc2027"/>
      <w:bookmarkStart w:id="10" w:name="_Toc485192921"/>
      <w:bookmarkStart w:id="11" w:name="_Toc24693"/>
      <w:bookmarkStart w:id="12" w:name="_Toc450061176"/>
      <w:bookmarkStart w:id="13" w:name="_Toc506301689"/>
      <w:r>
        <w:rPr>
          <w:rFonts w:ascii="仿宋_GB2312" w:eastAsia="仿宋_GB2312" w:hint="eastAsia"/>
          <w:sz w:val="24"/>
          <w:szCs w:val="20"/>
        </w:rPr>
        <w:t>未采用国际标准。</w:t>
      </w:r>
    </w:p>
    <w:bookmarkEnd w:id="8"/>
    <w:bookmarkEnd w:id="9"/>
    <w:bookmarkEnd w:id="10"/>
    <w:bookmarkEnd w:id="11"/>
    <w:bookmarkEnd w:id="12"/>
    <w:bookmarkEnd w:id="13"/>
    <w:p w14:paraId="1F8E30EE" w14:textId="77777777" w:rsidR="00C00B4C" w:rsidRPr="00C804E8" w:rsidRDefault="00574B8E" w:rsidP="00C804E8">
      <w:pPr>
        <w:pStyle w:val="aff9"/>
        <w:spacing w:beforeLines="50" w:before="180" w:afterLines="50" w:after="180"/>
        <w:rPr>
          <w:rFonts w:ascii="FangSong" w:eastAsia="FangSong" w:hAnsi="FangSong"/>
          <w:b/>
          <w:bCs/>
          <w:sz w:val="28"/>
          <w:szCs w:val="28"/>
        </w:rPr>
      </w:pPr>
      <w:r w:rsidRPr="00C804E8">
        <w:rPr>
          <w:rFonts w:ascii="FangSong" w:eastAsia="FangSong" w:hAnsi="FangSong" w:hint="eastAsia"/>
          <w:b/>
          <w:bCs/>
          <w:sz w:val="28"/>
          <w:szCs w:val="28"/>
        </w:rPr>
        <w:t>九、与现行法律、法规和强制性国家标准的关系</w:t>
      </w:r>
    </w:p>
    <w:p w14:paraId="2CF7DFB2"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本标准符合现行相关法律、法规的规定，与现有标准和制定中的标准，特别是强制性标准无冲突之处。</w:t>
      </w:r>
    </w:p>
    <w:p w14:paraId="3C4D8336" w14:textId="77777777" w:rsidR="00C00B4C" w:rsidRPr="00C804E8" w:rsidRDefault="00574B8E" w:rsidP="00C804E8">
      <w:pPr>
        <w:pStyle w:val="aff9"/>
        <w:spacing w:beforeLines="50" w:before="180" w:afterLines="50" w:after="180"/>
        <w:rPr>
          <w:rFonts w:ascii="FangSong" w:eastAsia="FangSong" w:hAnsi="FangSong"/>
          <w:b/>
          <w:bCs/>
          <w:sz w:val="28"/>
          <w:szCs w:val="28"/>
        </w:rPr>
      </w:pPr>
      <w:r w:rsidRPr="00C804E8">
        <w:rPr>
          <w:rFonts w:ascii="FangSong" w:eastAsia="FangSong" w:hAnsi="FangSong" w:hint="eastAsia"/>
          <w:b/>
          <w:bCs/>
          <w:sz w:val="28"/>
          <w:szCs w:val="28"/>
        </w:rPr>
        <w:t>十、宣贯及实施建议</w:t>
      </w:r>
    </w:p>
    <w:p w14:paraId="04AF7667"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 xml:space="preserve"> 企业是标准实施的主体，为促进各相关企业理解标准内容，规范企业操作和管理，提高企业仓库数字化的能力与服务水平，加强行业自律，标准发布后，后续工作将通过宣贯培训、试点示范等形式来推动标准的落地实施。 </w:t>
      </w:r>
      <w:r>
        <w:rPr>
          <w:rFonts w:ascii="仿宋_GB2312" w:eastAsia="仿宋_GB2312"/>
          <w:sz w:val="24"/>
        </w:rPr>
        <w:t xml:space="preserve"> </w:t>
      </w:r>
    </w:p>
    <w:p w14:paraId="5A5E0158"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lastRenderedPageBreak/>
        <w:t>（一）加强宣传，大力推广。过举办培训班、召开会议、发放宣传资料以及网络、微信、公众号等方式强化宣传，大力普及标准，营造贯彻标准的良好氛围，提高标准的社会关注度与知晓度，促进各相关企业准确理解、掌握和执行标准。</w:t>
      </w:r>
    </w:p>
    <w:p w14:paraId="63666216" w14:textId="77777777" w:rsidR="00C00B4C" w:rsidRDefault="00574B8E">
      <w:pPr>
        <w:spacing w:line="360" w:lineRule="auto"/>
        <w:ind w:firstLineChars="200" w:firstLine="480"/>
        <w:rPr>
          <w:rFonts w:ascii="仿宋_GB2312" w:eastAsia="仿宋_GB2312"/>
          <w:sz w:val="24"/>
        </w:rPr>
      </w:pPr>
      <w:r>
        <w:rPr>
          <w:rFonts w:ascii="仿宋_GB2312" w:eastAsia="仿宋_GB2312" w:hint="eastAsia"/>
          <w:sz w:val="24"/>
        </w:rPr>
        <w:t>（二）政策倾向，加大扶持、加强</w:t>
      </w:r>
      <w:r>
        <w:rPr>
          <w:rFonts w:ascii="仿宋_GB2312" w:eastAsia="仿宋_GB2312"/>
          <w:sz w:val="24"/>
        </w:rPr>
        <w:t>政策引导，</w:t>
      </w:r>
      <w:r>
        <w:rPr>
          <w:rFonts w:ascii="仿宋_GB2312" w:eastAsia="仿宋_GB2312" w:hint="eastAsia"/>
          <w:sz w:val="24"/>
        </w:rPr>
        <w:t>鼓励企业自行试点，并对承担标准试点工作的企业给予一定政策支持。同时，大力扶持</w:t>
      </w:r>
      <w:r>
        <w:rPr>
          <w:rFonts w:ascii="仿宋_GB2312" w:eastAsia="仿宋_GB2312"/>
          <w:sz w:val="24"/>
        </w:rPr>
        <w:t>一批</w:t>
      </w:r>
      <w:r>
        <w:rPr>
          <w:rFonts w:ascii="仿宋_GB2312" w:eastAsia="仿宋_GB2312" w:hint="eastAsia"/>
          <w:sz w:val="24"/>
        </w:rPr>
        <w:t>符合标准要求，</w:t>
      </w:r>
      <w:r>
        <w:rPr>
          <w:rFonts w:ascii="仿宋_GB2312" w:eastAsia="仿宋_GB2312"/>
          <w:sz w:val="24"/>
        </w:rPr>
        <w:t>能为社会提供公共服务的</w:t>
      </w:r>
      <w:r>
        <w:rPr>
          <w:rFonts w:ascii="仿宋_GB2312" w:eastAsia="仿宋_GB2312" w:hint="eastAsia"/>
          <w:sz w:val="24"/>
        </w:rPr>
        <w:t>专业数字化仓库服务企业，以此不断提高仓库企业服务的质量和服务的效益。</w:t>
      </w:r>
    </w:p>
    <w:p w14:paraId="69CDCD04" w14:textId="77777777" w:rsidR="00C00B4C" w:rsidRDefault="00574B8E">
      <w:pPr>
        <w:spacing w:line="360" w:lineRule="auto"/>
        <w:ind w:firstLineChars="200" w:firstLine="480"/>
        <w:rPr>
          <w:rFonts w:ascii="仿宋_GB2312" w:eastAsia="仿宋_GB2312"/>
          <w:sz w:val="24"/>
        </w:rPr>
      </w:pPr>
      <w:r>
        <w:rPr>
          <w:sz w:val="24"/>
        </w:rPr>
        <w:t>（</w:t>
      </w:r>
      <w:r>
        <w:rPr>
          <w:rFonts w:ascii="仿宋_GB2312" w:eastAsia="仿宋_GB2312" w:hint="eastAsia"/>
          <w:sz w:val="24"/>
        </w:rPr>
        <w:t>三</w:t>
      </w:r>
      <w:r>
        <w:rPr>
          <w:rFonts w:ascii="仿宋_GB2312" w:eastAsia="仿宋_GB2312"/>
          <w:sz w:val="24"/>
        </w:rPr>
        <w:t>）企业应积极采</w:t>
      </w:r>
      <w:r>
        <w:rPr>
          <w:rFonts w:ascii="仿宋_GB2312" w:eastAsia="仿宋_GB2312" w:hint="eastAsia"/>
          <w:sz w:val="24"/>
        </w:rPr>
        <w:t>纳</w:t>
      </w:r>
      <w:r>
        <w:rPr>
          <w:rFonts w:ascii="仿宋_GB2312" w:eastAsia="仿宋_GB2312"/>
          <w:sz w:val="24"/>
        </w:rPr>
        <w:t>《</w:t>
      </w:r>
      <w:r>
        <w:rPr>
          <w:rFonts w:ascii="仿宋_GB2312" w:eastAsia="仿宋_GB2312" w:hint="eastAsia"/>
          <w:sz w:val="24"/>
        </w:rPr>
        <w:t>数字化仓库评估规范</w:t>
      </w:r>
      <w:r>
        <w:rPr>
          <w:rFonts w:ascii="仿宋_GB2312" w:eastAsia="仿宋_GB2312"/>
          <w:sz w:val="24"/>
        </w:rPr>
        <w:t>》标准</w:t>
      </w:r>
      <w:r>
        <w:rPr>
          <w:rFonts w:ascii="仿宋_GB2312" w:eastAsia="仿宋_GB2312" w:hint="eastAsia"/>
          <w:sz w:val="24"/>
        </w:rPr>
        <w:t>。仓库新建、改造、运营和管理</w:t>
      </w:r>
      <w:r>
        <w:rPr>
          <w:rFonts w:ascii="仿宋_GB2312" w:eastAsia="仿宋_GB2312"/>
          <w:sz w:val="24"/>
        </w:rPr>
        <w:t>过程都应符合标准的相关规定，从而推动</w:t>
      </w:r>
      <w:r>
        <w:rPr>
          <w:rFonts w:ascii="仿宋_GB2312" w:eastAsia="仿宋_GB2312" w:hint="eastAsia"/>
          <w:sz w:val="24"/>
        </w:rPr>
        <w:t>仓库</w:t>
      </w:r>
      <w:r>
        <w:rPr>
          <w:rFonts w:ascii="仿宋_GB2312" w:eastAsia="仿宋_GB2312"/>
          <w:sz w:val="24"/>
        </w:rPr>
        <w:t>企业</w:t>
      </w:r>
      <w:r>
        <w:rPr>
          <w:rFonts w:ascii="仿宋_GB2312" w:eastAsia="仿宋_GB2312" w:hint="eastAsia"/>
          <w:sz w:val="24"/>
        </w:rPr>
        <w:t>数字化水平，实现降本增效。</w:t>
      </w:r>
    </w:p>
    <w:p w14:paraId="173F094B" w14:textId="576624DA" w:rsidR="00C00B4C" w:rsidRDefault="00574B8E">
      <w:pPr>
        <w:spacing w:line="360" w:lineRule="auto"/>
        <w:ind w:firstLineChars="200" w:firstLine="480"/>
        <w:rPr>
          <w:rFonts w:ascii="仿宋_GB2312" w:eastAsia="仿宋_GB2312"/>
          <w:sz w:val="24"/>
        </w:rPr>
      </w:pPr>
      <w:r>
        <w:rPr>
          <w:rFonts w:ascii="仿宋_GB2312" w:eastAsia="仿宋_GB2312"/>
          <w:sz w:val="24"/>
        </w:rPr>
        <w:t>（</w:t>
      </w:r>
      <w:r>
        <w:rPr>
          <w:rFonts w:ascii="仿宋_GB2312" w:eastAsia="仿宋_GB2312" w:hint="eastAsia"/>
          <w:sz w:val="24"/>
        </w:rPr>
        <w:t>四</w:t>
      </w:r>
      <w:r>
        <w:rPr>
          <w:rFonts w:ascii="仿宋_GB2312" w:eastAsia="仿宋_GB2312"/>
          <w:sz w:val="24"/>
        </w:rPr>
        <w:t>）组织行业协会、相关企业管理人员进行《</w:t>
      </w:r>
      <w:r>
        <w:rPr>
          <w:rFonts w:ascii="仿宋_GB2312" w:eastAsia="仿宋_GB2312" w:hint="eastAsia"/>
          <w:sz w:val="24"/>
        </w:rPr>
        <w:t>数字化评估规范</w:t>
      </w:r>
      <w:r>
        <w:rPr>
          <w:rFonts w:ascii="仿宋_GB2312" w:eastAsia="仿宋_GB2312"/>
          <w:sz w:val="24"/>
        </w:rPr>
        <w:t>》标准的使用</w:t>
      </w:r>
      <w:r>
        <w:rPr>
          <w:rFonts w:ascii="仿宋_GB2312" w:eastAsia="仿宋_GB2312" w:hint="eastAsia"/>
          <w:sz w:val="24"/>
        </w:rPr>
        <w:t>培训。</w:t>
      </w:r>
    </w:p>
    <w:p w14:paraId="04A09CC9" w14:textId="20AB797A" w:rsidR="001D142B" w:rsidRDefault="001D142B">
      <w:pPr>
        <w:spacing w:line="360" w:lineRule="auto"/>
        <w:ind w:firstLineChars="200" w:firstLine="480"/>
        <w:rPr>
          <w:rFonts w:ascii="仿宋_GB2312" w:eastAsia="仿宋_GB2312"/>
          <w:sz w:val="24"/>
        </w:rPr>
      </w:pPr>
    </w:p>
    <w:p w14:paraId="00CCD22E" w14:textId="6F474792" w:rsidR="001D142B" w:rsidRDefault="001D142B" w:rsidP="001D142B">
      <w:pPr>
        <w:spacing w:line="360" w:lineRule="auto"/>
        <w:jc w:val="right"/>
        <w:rPr>
          <w:rFonts w:ascii="黑体" w:eastAsia="黑体" w:hAnsi="黑体"/>
          <w:bCs/>
          <w:sz w:val="24"/>
        </w:rPr>
      </w:pPr>
      <w:r>
        <w:rPr>
          <w:rFonts w:ascii="黑体" w:eastAsia="黑体" w:hAnsi="黑体" w:hint="eastAsia"/>
          <w:bCs/>
          <w:sz w:val="24"/>
        </w:rPr>
        <w:t>《数字化仓库评估规范》行业标准起草组</w:t>
      </w:r>
    </w:p>
    <w:p w14:paraId="6D600879" w14:textId="2FAFD27E" w:rsidR="001D142B" w:rsidRPr="001D142B" w:rsidRDefault="001D142B" w:rsidP="001D142B">
      <w:pPr>
        <w:spacing w:line="360" w:lineRule="auto"/>
        <w:jc w:val="right"/>
        <w:rPr>
          <w:rFonts w:eastAsia="PMingLiU"/>
          <w:bCs/>
          <w:lang w:eastAsia="zh-TW"/>
        </w:rPr>
      </w:pPr>
      <w:bookmarkStart w:id="14" w:name="_Toc415095846"/>
      <w:bookmarkStart w:id="15" w:name="_Toc415096411"/>
      <w:bookmarkEnd w:id="14"/>
      <w:bookmarkEnd w:id="15"/>
      <w:r>
        <w:rPr>
          <w:rFonts w:ascii="黑体" w:eastAsia="黑体" w:hAnsi="黑体" w:hint="eastAsia"/>
          <w:bCs/>
          <w:sz w:val="24"/>
        </w:rPr>
        <w:t>二零二零年八月二十五日</w:t>
      </w:r>
    </w:p>
    <w:sectPr w:rsidR="001D142B" w:rsidRPr="001D142B">
      <w:footerReference w:type="default" r:id="rId28"/>
      <w:pgSz w:w="11906" w:h="16838"/>
      <w:pgMar w:top="1440" w:right="1800" w:bottom="1440" w:left="1800" w:header="851" w:footer="992" w:gutter="0"/>
      <w:cols w:space="720"/>
      <w:docGrid w:type="lines"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D0C8D7" w14:textId="77777777" w:rsidR="00030644" w:rsidRDefault="00030644">
      <w:r>
        <w:separator/>
      </w:r>
    </w:p>
  </w:endnote>
  <w:endnote w:type="continuationSeparator" w:id="0">
    <w:p w14:paraId="34E06457" w14:textId="77777777" w:rsidR="00030644" w:rsidRDefault="00030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ingLiU">
    <w:altName w:val="細明體"/>
    <w:panose1 w:val="02010609000101010101"/>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altName w:val="Microsoft JhengHei Light"/>
    <w:charset w:val="88"/>
    <w:family w:val="script"/>
    <w:pitch w:val="default"/>
    <w:sig w:usb0="00000000" w:usb1="00000000" w:usb2="00000016" w:usb3="00000000" w:csb0="00100001" w:csb1="00000000"/>
  </w:font>
  <w:font w:name="FangSong">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466A0" w14:textId="77777777" w:rsidR="00C00B4C" w:rsidRDefault="00574B8E">
    <w:pPr>
      <w:pStyle w:val="af7"/>
      <w:jc w:val="right"/>
    </w:pPr>
    <w:r>
      <w:fldChar w:fldCharType="begin"/>
    </w:r>
    <w:r>
      <w:instrText>PAGE   \* MERGEFORMAT</w:instrText>
    </w:r>
    <w:r>
      <w:fldChar w:fldCharType="separate"/>
    </w:r>
    <w:r>
      <w:rPr>
        <w:lang w:val="zh-TW"/>
      </w:rPr>
      <w:t>6</w:t>
    </w:r>
    <w:r>
      <w:fldChar w:fldCharType="end"/>
    </w:r>
  </w:p>
  <w:p w14:paraId="0F41CB0A" w14:textId="77777777" w:rsidR="00C00B4C" w:rsidRDefault="00C00B4C">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62F8AD" w14:textId="77777777" w:rsidR="00030644" w:rsidRDefault="00030644">
      <w:r>
        <w:separator/>
      </w:r>
    </w:p>
  </w:footnote>
  <w:footnote w:type="continuationSeparator" w:id="0">
    <w:p w14:paraId="08FB33CE" w14:textId="77777777" w:rsidR="00030644" w:rsidRDefault="000306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CC6B765"/>
    <w:multiLevelType w:val="singleLevel"/>
    <w:tmpl w:val="8CC6B765"/>
    <w:lvl w:ilvl="0">
      <w:start w:val="1"/>
      <w:numFmt w:val="chineseCounting"/>
      <w:suff w:val="nothing"/>
      <w:lvlText w:val="（%1）"/>
      <w:lvlJc w:val="left"/>
      <w:rPr>
        <w:rFonts w:hint="eastAsia"/>
      </w:rPr>
    </w:lvl>
  </w:abstractNum>
  <w:abstractNum w:abstractNumId="1" w15:restartNumberingAfterBreak="0">
    <w:nsid w:val="D6A05D91"/>
    <w:multiLevelType w:val="singleLevel"/>
    <w:tmpl w:val="D6A05D91"/>
    <w:lvl w:ilvl="0">
      <w:start w:val="1"/>
      <w:numFmt w:val="lowerLetter"/>
      <w:lvlText w:val="%1)"/>
      <w:lvlJc w:val="left"/>
      <w:pPr>
        <w:tabs>
          <w:tab w:val="left" w:pos="312"/>
        </w:tabs>
      </w:pPr>
    </w:lvl>
  </w:abstractNum>
  <w:abstractNum w:abstractNumId="2" w15:restartNumberingAfterBreak="0">
    <w:nsid w:val="21ED2C48"/>
    <w:multiLevelType w:val="multilevel"/>
    <w:tmpl w:val="21ED2C48"/>
    <w:lvl w:ilvl="0">
      <w:start w:val="1"/>
      <w:numFmt w:val="bullet"/>
      <w:lvlText w:val=""/>
      <w:lvlJc w:val="left"/>
      <w:pPr>
        <w:ind w:left="720" w:hanging="480"/>
      </w:pPr>
      <w:rPr>
        <w:rFonts w:ascii="Wingdings" w:hAnsi="Wingdings" w:hint="default"/>
      </w:rPr>
    </w:lvl>
    <w:lvl w:ilvl="1">
      <w:start w:val="1"/>
      <w:numFmt w:val="bullet"/>
      <w:pStyle w:val="a"/>
      <w:lvlText w:val=""/>
      <w:lvlJc w:val="left"/>
      <w:pPr>
        <w:ind w:left="1200" w:hanging="480"/>
      </w:pPr>
      <w:rPr>
        <w:rFonts w:ascii="Wingdings" w:hAnsi="Wingdings" w:hint="default"/>
      </w:rPr>
    </w:lvl>
    <w:lvl w:ilvl="2">
      <w:start w:val="1"/>
      <w:numFmt w:val="bullet"/>
      <w:lvlText w:val=""/>
      <w:lvlJc w:val="left"/>
      <w:pPr>
        <w:ind w:left="1680" w:hanging="480"/>
      </w:pPr>
      <w:rPr>
        <w:rFonts w:ascii="Wingdings" w:hAnsi="Wingdings" w:hint="default"/>
      </w:rPr>
    </w:lvl>
    <w:lvl w:ilvl="3">
      <w:start w:val="1"/>
      <w:numFmt w:val="bullet"/>
      <w:lvlText w:val=""/>
      <w:lvlJc w:val="left"/>
      <w:pPr>
        <w:ind w:left="2160" w:hanging="480"/>
      </w:pPr>
      <w:rPr>
        <w:rFonts w:ascii="Wingdings" w:hAnsi="Wingdings" w:hint="default"/>
      </w:rPr>
    </w:lvl>
    <w:lvl w:ilvl="4">
      <w:start w:val="1"/>
      <w:numFmt w:val="bullet"/>
      <w:lvlText w:val=""/>
      <w:lvlJc w:val="left"/>
      <w:pPr>
        <w:ind w:left="2640" w:hanging="480"/>
      </w:pPr>
      <w:rPr>
        <w:rFonts w:ascii="Wingdings" w:hAnsi="Wingdings" w:hint="default"/>
      </w:rPr>
    </w:lvl>
    <w:lvl w:ilvl="5">
      <w:start w:val="1"/>
      <w:numFmt w:val="bullet"/>
      <w:lvlText w:val=""/>
      <w:lvlJc w:val="left"/>
      <w:pPr>
        <w:ind w:left="3120" w:hanging="480"/>
      </w:pPr>
      <w:rPr>
        <w:rFonts w:ascii="Wingdings" w:hAnsi="Wingdings" w:hint="default"/>
      </w:rPr>
    </w:lvl>
    <w:lvl w:ilvl="6">
      <w:start w:val="1"/>
      <w:numFmt w:val="bullet"/>
      <w:lvlText w:val=""/>
      <w:lvlJc w:val="left"/>
      <w:pPr>
        <w:ind w:left="3600" w:hanging="480"/>
      </w:pPr>
      <w:rPr>
        <w:rFonts w:ascii="Wingdings" w:hAnsi="Wingdings" w:hint="default"/>
      </w:rPr>
    </w:lvl>
    <w:lvl w:ilvl="7">
      <w:start w:val="1"/>
      <w:numFmt w:val="bullet"/>
      <w:lvlText w:val=""/>
      <w:lvlJc w:val="left"/>
      <w:pPr>
        <w:ind w:left="4080" w:hanging="480"/>
      </w:pPr>
      <w:rPr>
        <w:rFonts w:ascii="Wingdings" w:hAnsi="Wingdings" w:hint="default"/>
      </w:rPr>
    </w:lvl>
    <w:lvl w:ilvl="8">
      <w:start w:val="1"/>
      <w:numFmt w:val="bullet"/>
      <w:lvlText w:val=""/>
      <w:lvlJc w:val="left"/>
      <w:pPr>
        <w:ind w:left="4560" w:hanging="480"/>
      </w:pPr>
      <w:rPr>
        <w:rFonts w:ascii="Wingdings" w:hAnsi="Wingdings" w:hint="default"/>
      </w:rPr>
    </w:lvl>
  </w:abstractNum>
  <w:abstractNum w:abstractNumId="3" w15:restartNumberingAfterBreak="0">
    <w:nsid w:val="29D3472A"/>
    <w:multiLevelType w:val="hybridMultilevel"/>
    <w:tmpl w:val="A00ED860"/>
    <w:lvl w:ilvl="0" w:tplc="D6A05D91">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4C50F90"/>
    <w:multiLevelType w:val="multilevel"/>
    <w:tmpl w:val="44C50F90"/>
    <w:lvl w:ilvl="0">
      <w:start w:val="1"/>
      <w:numFmt w:val="lowerLetter"/>
      <w:pStyle w:val="a0"/>
      <w:lvlText w:val="%1)"/>
      <w:lvlJc w:val="left"/>
      <w:pPr>
        <w:tabs>
          <w:tab w:val="left" w:pos="840"/>
        </w:tabs>
        <w:ind w:left="839" w:hanging="419"/>
      </w:pPr>
      <w:rPr>
        <w:rFonts w:ascii="宋体" w:eastAsia="宋体" w:hint="eastAsia"/>
        <w:b w:val="0"/>
        <w:i w:val="0"/>
        <w:color w:val="auto"/>
        <w:sz w:val="21"/>
        <w:szCs w:val="21"/>
      </w:rPr>
    </w:lvl>
    <w:lvl w:ilvl="1">
      <w:start w:val="1"/>
      <w:numFmt w:val="decimal"/>
      <w:pStyle w:val="a1"/>
      <w:lvlText w:val="%2)"/>
      <w:lvlJc w:val="left"/>
      <w:pPr>
        <w:tabs>
          <w:tab w:val="left" w:pos="1260"/>
        </w:tabs>
        <w:ind w:left="1259" w:hanging="419"/>
      </w:pPr>
      <w:rPr>
        <w:rFonts w:hint="eastAsia"/>
      </w:rPr>
    </w:lvl>
    <w:lvl w:ilvl="2">
      <w:start w:val="1"/>
      <w:numFmt w:val="decimal"/>
      <w:pStyle w:val="a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5" w15:restartNumberingAfterBreak="0">
    <w:nsid w:val="557C2AF5"/>
    <w:multiLevelType w:val="multilevel"/>
    <w:tmpl w:val="557C2AF5"/>
    <w:lvl w:ilvl="0">
      <w:start w:val="1"/>
      <w:numFmt w:val="decimal"/>
      <w:pStyle w:val="a3"/>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60B55DC2"/>
    <w:multiLevelType w:val="multilevel"/>
    <w:tmpl w:val="60B55DC2"/>
    <w:lvl w:ilvl="0">
      <w:start w:val="1"/>
      <w:numFmt w:val="upperLetter"/>
      <w:pStyle w:val="a4"/>
      <w:lvlText w:val="%1"/>
      <w:lvlJc w:val="left"/>
      <w:pPr>
        <w:tabs>
          <w:tab w:val="left" w:pos="0"/>
        </w:tabs>
        <w:ind w:left="0" w:hanging="425"/>
      </w:pPr>
      <w:rPr>
        <w:rFonts w:hint="eastAsia"/>
      </w:rPr>
    </w:lvl>
    <w:lvl w:ilvl="1">
      <w:start w:val="1"/>
      <w:numFmt w:val="decimal"/>
      <w:pStyle w:val="a5"/>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7" w15:restartNumberingAfterBreak="0">
    <w:nsid w:val="657D3FBC"/>
    <w:multiLevelType w:val="multilevel"/>
    <w:tmpl w:val="657D3FBC"/>
    <w:lvl w:ilvl="0">
      <w:start w:val="1"/>
      <w:numFmt w:val="upperLetter"/>
      <w:pStyle w:val="a6"/>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7"/>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8"/>
      <w:suff w:val="nothing"/>
      <w:lvlText w:val="%1.%2.%3　"/>
      <w:lvlJc w:val="left"/>
      <w:pPr>
        <w:ind w:left="0" w:firstLine="0"/>
      </w:pPr>
      <w:rPr>
        <w:rFonts w:ascii="黑体" w:eastAsia="黑体" w:hAnsi="Times New Roman" w:hint="eastAsia"/>
        <w:b w:val="0"/>
        <w:i w:val="0"/>
        <w:sz w:val="21"/>
      </w:rPr>
    </w:lvl>
    <w:lvl w:ilvl="3">
      <w:start w:val="1"/>
      <w:numFmt w:val="decimal"/>
      <w:pStyle w:val="a9"/>
      <w:suff w:val="nothing"/>
      <w:lvlText w:val="%1.%2.%3.%4　"/>
      <w:lvlJc w:val="left"/>
      <w:pPr>
        <w:ind w:left="0"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pStyle w:val="a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4"/>
  </w:num>
  <w:num w:numId="2">
    <w:abstractNumId w:val="7"/>
  </w:num>
  <w:num w:numId="3">
    <w:abstractNumId w:val="6"/>
  </w:num>
  <w:num w:numId="4">
    <w:abstractNumId w:val="5"/>
  </w:num>
  <w:num w:numId="5">
    <w:abstractNumId w:val="2"/>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14B"/>
    <w:rsid w:val="00000292"/>
    <w:rsid w:val="000009AF"/>
    <w:rsid w:val="00001B07"/>
    <w:rsid w:val="00007114"/>
    <w:rsid w:val="00007688"/>
    <w:rsid w:val="000112E6"/>
    <w:rsid w:val="00014519"/>
    <w:rsid w:val="0001609A"/>
    <w:rsid w:val="000174B9"/>
    <w:rsid w:val="00021E78"/>
    <w:rsid w:val="00023BEF"/>
    <w:rsid w:val="00025FCB"/>
    <w:rsid w:val="0003005C"/>
    <w:rsid w:val="00030644"/>
    <w:rsid w:val="00030F2C"/>
    <w:rsid w:val="00034D5C"/>
    <w:rsid w:val="00036314"/>
    <w:rsid w:val="00036B6B"/>
    <w:rsid w:val="00037E45"/>
    <w:rsid w:val="00040061"/>
    <w:rsid w:val="00041E0C"/>
    <w:rsid w:val="00043822"/>
    <w:rsid w:val="00043955"/>
    <w:rsid w:val="00050385"/>
    <w:rsid w:val="000507AF"/>
    <w:rsid w:val="00051856"/>
    <w:rsid w:val="00051B58"/>
    <w:rsid w:val="00051FF6"/>
    <w:rsid w:val="000520BF"/>
    <w:rsid w:val="00055452"/>
    <w:rsid w:val="0005758D"/>
    <w:rsid w:val="0006338D"/>
    <w:rsid w:val="00066337"/>
    <w:rsid w:val="00066735"/>
    <w:rsid w:val="00070DBC"/>
    <w:rsid w:val="0007219B"/>
    <w:rsid w:val="00073C35"/>
    <w:rsid w:val="00075F7A"/>
    <w:rsid w:val="000773A0"/>
    <w:rsid w:val="00080BE0"/>
    <w:rsid w:val="00081CFF"/>
    <w:rsid w:val="0008305B"/>
    <w:rsid w:val="00083C85"/>
    <w:rsid w:val="00085718"/>
    <w:rsid w:val="00085FA7"/>
    <w:rsid w:val="00085FAB"/>
    <w:rsid w:val="00086F79"/>
    <w:rsid w:val="0009098A"/>
    <w:rsid w:val="00091228"/>
    <w:rsid w:val="00091FEA"/>
    <w:rsid w:val="00096C3C"/>
    <w:rsid w:val="00097AFC"/>
    <w:rsid w:val="000A0015"/>
    <w:rsid w:val="000A1C1E"/>
    <w:rsid w:val="000A228F"/>
    <w:rsid w:val="000A40DD"/>
    <w:rsid w:val="000A4194"/>
    <w:rsid w:val="000A6A49"/>
    <w:rsid w:val="000A74AD"/>
    <w:rsid w:val="000B1CD2"/>
    <w:rsid w:val="000B1DC3"/>
    <w:rsid w:val="000B3B48"/>
    <w:rsid w:val="000B4B57"/>
    <w:rsid w:val="000B63C9"/>
    <w:rsid w:val="000C102F"/>
    <w:rsid w:val="000C1186"/>
    <w:rsid w:val="000C194C"/>
    <w:rsid w:val="000C40BE"/>
    <w:rsid w:val="000C5909"/>
    <w:rsid w:val="000C5EF4"/>
    <w:rsid w:val="000C67AD"/>
    <w:rsid w:val="000C69B0"/>
    <w:rsid w:val="000C734E"/>
    <w:rsid w:val="000C7429"/>
    <w:rsid w:val="000C7589"/>
    <w:rsid w:val="000C7ABB"/>
    <w:rsid w:val="000D00C0"/>
    <w:rsid w:val="000D12E1"/>
    <w:rsid w:val="000D2775"/>
    <w:rsid w:val="000D4188"/>
    <w:rsid w:val="000D5A32"/>
    <w:rsid w:val="000D7205"/>
    <w:rsid w:val="000D7C12"/>
    <w:rsid w:val="000D7FC6"/>
    <w:rsid w:val="000E2EBE"/>
    <w:rsid w:val="000E3AEE"/>
    <w:rsid w:val="000E4FD0"/>
    <w:rsid w:val="000E5045"/>
    <w:rsid w:val="000E514C"/>
    <w:rsid w:val="000E5262"/>
    <w:rsid w:val="000E6457"/>
    <w:rsid w:val="000F0DC3"/>
    <w:rsid w:val="000F2032"/>
    <w:rsid w:val="000F65F9"/>
    <w:rsid w:val="001066C8"/>
    <w:rsid w:val="00107D22"/>
    <w:rsid w:val="001104B2"/>
    <w:rsid w:val="001110AE"/>
    <w:rsid w:val="00112804"/>
    <w:rsid w:val="00113AB0"/>
    <w:rsid w:val="00113AF0"/>
    <w:rsid w:val="00114068"/>
    <w:rsid w:val="00114A9D"/>
    <w:rsid w:val="0011657D"/>
    <w:rsid w:val="001171D0"/>
    <w:rsid w:val="001219D6"/>
    <w:rsid w:val="001234C1"/>
    <w:rsid w:val="0013008F"/>
    <w:rsid w:val="001303EB"/>
    <w:rsid w:val="00130BE3"/>
    <w:rsid w:val="0013100A"/>
    <w:rsid w:val="00131B46"/>
    <w:rsid w:val="001328FA"/>
    <w:rsid w:val="0013319E"/>
    <w:rsid w:val="001338C3"/>
    <w:rsid w:val="00133F58"/>
    <w:rsid w:val="001341B7"/>
    <w:rsid w:val="00134F73"/>
    <w:rsid w:val="00135EC6"/>
    <w:rsid w:val="00136412"/>
    <w:rsid w:val="00137567"/>
    <w:rsid w:val="001422DC"/>
    <w:rsid w:val="001430AB"/>
    <w:rsid w:val="00144F2E"/>
    <w:rsid w:val="00151748"/>
    <w:rsid w:val="00152577"/>
    <w:rsid w:val="001525F2"/>
    <w:rsid w:val="00152E7F"/>
    <w:rsid w:val="001530D1"/>
    <w:rsid w:val="00153230"/>
    <w:rsid w:val="00153324"/>
    <w:rsid w:val="001533ED"/>
    <w:rsid w:val="00154A85"/>
    <w:rsid w:val="00155F44"/>
    <w:rsid w:val="00156C21"/>
    <w:rsid w:val="001571C6"/>
    <w:rsid w:val="001573A5"/>
    <w:rsid w:val="00157FDA"/>
    <w:rsid w:val="00160492"/>
    <w:rsid w:val="001608A1"/>
    <w:rsid w:val="00163163"/>
    <w:rsid w:val="001641F3"/>
    <w:rsid w:val="00165700"/>
    <w:rsid w:val="0016631A"/>
    <w:rsid w:val="00167141"/>
    <w:rsid w:val="00167CEB"/>
    <w:rsid w:val="00170B38"/>
    <w:rsid w:val="00171699"/>
    <w:rsid w:val="001720FC"/>
    <w:rsid w:val="00172CC4"/>
    <w:rsid w:val="00174C47"/>
    <w:rsid w:val="00175F25"/>
    <w:rsid w:val="001764A7"/>
    <w:rsid w:val="00176DD0"/>
    <w:rsid w:val="00180A12"/>
    <w:rsid w:val="001823BF"/>
    <w:rsid w:val="00182659"/>
    <w:rsid w:val="0018436D"/>
    <w:rsid w:val="00186B30"/>
    <w:rsid w:val="00187965"/>
    <w:rsid w:val="00187CDC"/>
    <w:rsid w:val="00187D00"/>
    <w:rsid w:val="0019022B"/>
    <w:rsid w:val="00190D6B"/>
    <w:rsid w:val="00191B7D"/>
    <w:rsid w:val="00192A8D"/>
    <w:rsid w:val="00193856"/>
    <w:rsid w:val="00196675"/>
    <w:rsid w:val="0019678A"/>
    <w:rsid w:val="0019791A"/>
    <w:rsid w:val="001A0EC2"/>
    <w:rsid w:val="001A192C"/>
    <w:rsid w:val="001A4D33"/>
    <w:rsid w:val="001A5220"/>
    <w:rsid w:val="001A543F"/>
    <w:rsid w:val="001A57B6"/>
    <w:rsid w:val="001A5FB5"/>
    <w:rsid w:val="001A7B80"/>
    <w:rsid w:val="001B2F5E"/>
    <w:rsid w:val="001B3221"/>
    <w:rsid w:val="001B3871"/>
    <w:rsid w:val="001B7C3E"/>
    <w:rsid w:val="001C612B"/>
    <w:rsid w:val="001C6438"/>
    <w:rsid w:val="001C6A5D"/>
    <w:rsid w:val="001D142B"/>
    <w:rsid w:val="001D30E6"/>
    <w:rsid w:val="001D4161"/>
    <w:rsid w:val="001D5D4F"/>
    <w:rsid w:val="001D66FF"/>
    <w:rsid w:val="001E0AFA"/>
    <w:rsid w:val="001E0FA2"/>
    <w:rsid w:val="001E5E7D"/>
    <w:rsid w:val="001E6666"/>
    <w:rsid w:val="001F53E3"/>
    <w:rsid w:val="001F5CC8"/>
    <w:rsid w:val="001F6C28"/>
    <w:rsid w:val="001F77EF"/>
    <w:rsid w:val="00200591"/>
    <w:rsid w:val="002019FA"/>
    <w:rsid w:val="00203170"/>
    <w:rsid w:val="00203C7B"/>
    <w:rsid w:val="00205384"/>
    <w:rsid w:val="00207858"/>
    <w:rsid w:val="00207FD8"/>
    <w:rsid w:val="002112E1"/>
    <w:rsid w:val="00212FCB"/>
    <w:rsid w:val="002130EB"/>
    <w:rsid w:val="00214FB1"/>
    <w:rsid w:val="0021625D"/>
    <w:rsid w:val="00217336"/>
    <w:rsid w:val="002178B3"/>
    <w:rsid w:val="00217E02"/>
    <w:rsid w:val="00222545"/>
    <w:rsid w:val="0022362A"/>
    <w:rsid w:val="002238F1"/>
    <w:rsid w:val="00235782"/>
    <w:rsid w:val="00235E3B"/>
    <w:rsid w:val="002365FB"/>
    <w:rsid w:val="0024044A"/>
    <w:rsid w:val="00241AA0"/>
    <w:rsid w:val="00242A17"/>
    <w:rsid w:val="00244076"/>
    <w:rsid w:val="0024696E"/>
    <w:rsid w:val="00247B47"/>
    <w:rsid w:val="002511E7"/>
    <w:rsid w:val="0025185B"/>
    <w:rsid w:val="00251A99"/>
    <w:rsid w:val="0025509D"/>
    <w:rsid w:val="002579A7"/>
    <w:rsid w:val="0026062F"/>
    <w:rsid w:val="002611F6"/>
    <w:rsid w:val="002613B3"/>
    <w:rsid w:val="002620E9"/>
    <w:rsid w:val="00266F2A"/>
    <w:rsid w:val="00267242"/>
    <w:rsid w:val="00271D77"/>
    <w:rsid w:val="002724C0"/>
    <w:rsid w:val="002736EB"/>
    <w:rsid w:val="00273D6C"/>
    <w:rsid w:val="00274E9D"/>
    <w:rsid w:val="002757D7"/>
    <w:rsid w:val="0027629B"/>
    <w:rsid w:val="0027654D"/>
    <w:rsid w:val="00276EFE"/>
    <w:rsid w:val="002778C7"/>
    <w:rsid w:val="00277ABE"/>
    <w:rsid w:val="00277F0D"/>
    <w:rsid w:val="00282EF4"/>
    <w:rsid w:val="002834AD"/>
    <w:rsid w:val="00283ED7"/>
    <w:rsid w:val="00284215"/>
    <w:rsid w:val="0028444A"/>
    <w:rsid w:val="0028477E"/>
    <w:rsid w:val="002854F8"/>
    <w:rsid w:val="00290C37"/>
    <w:rsid w:val="00291292"/>
    <w:rsid w:val="00291569"/>
    <w:rsid w:val="00292371"/>
    <w:rsid w:val="002A12B9"/>
    <w:rsid w:val="002A153B"/>
    <w:rsid w:val="002A180F"/>
    <w:rsid w:val="002A3226"/>
    <w:rsid w:val="002A4B05"/>
    <w:rsid w:val="002A51EA"/>
    <w:rsid w:val="002A62C5"/>
    <w:rsid w:val="002B0CE2"/>
    <w:rsid w:val="002B11B1"/>
    <w:rsid w:val="002B2099"/>
    <w:rsid w:val="002B2D23"/>
    <w:rsid w:val="002B42EA"/>
    <w:rsid w:val="002B54F2"/>
    <w:rsid w:val="002B726E"/>
    <w:rsid w:val="002C0083"/>
    <w:rsid w:val="002C17E2"/>
    <w:rsid w:val="002C1FD9"/>
    <w:rsid w:val="002C2F27"/>
    <w:rsid w:val="002C5097"/>
    <w:rsid w:val="002C57FB"/>
    <w:rsid w:val="002C66FF"/>
    <w:rsid w:val="002C6C8C"/>
    <w:rsid w:val="002C766E"/>
    <w:rsid w:val="002C793B"/>
    <w:rsid w:val="002C7E55"/>
    <w:rsid w:val="002D1947"/>
    <w:rsid w:val="002D3D1D"/>
    <w:rsid w:val="002D4CA6"/>
    <w:rsid w:val="002D514E"/>
    <w:rsid w:val="002D6A97"/>
    <w:rsid w:val="002D6F56"/>
    <w:rsid w:val="002D7B13"/>
    <w:rsid w:val="002D7ECC"/>
    <w:rsid w:val="002E0E29"/>
    <w:rsid w:val="002E1B1E"/>
    <w:rsid w:val="002E274A"/>
    <w:rsid w:val="002E27C2"/>
    <w:rsid w:val="002E311D"/>
    <w:rsid w:val="002E4807"/>
    <w:rsid w:val="002E7296"/>
    <w:rsid w:val="002E7359"/>
    <w:rsid w:val="002F0E74"/>
    <w:rsid w:val="002F1C42"/>
    <w:rsid w:val="002F39B3"/>
    <w:rsid w:val="002F5B26"/>
    <w:rsid w:val="002F5F84"/>
    <w:rsid w:val="002F61D6"/>
    <w:rsid w:val="002F6393"/>
    <w:rsid w:val="003002DD"/>
    <w:rsid w:val="003026F8"/>
    <w:rsid w:val="00302A3C"/>
    <w:rsid w:val="00303FA6"/>
    <w:rsid w:val="00304EE5"/>
    <w:rsid w:val="0030570A"/>
    <w:rsid w:val="0030698B"/>
    <w:rsid w:val="00306F84"/>
    <w:rsid w:val="00310156"/>
    <w:rsid w:val="00311C97"/>
    <w:rsid w:val="00311E71"/>
    <w:rsid w:val="0031409F"/>
    <w:rsid w:val="00314A9D"/>
    <w:rsid w:val="0031522A"/>
    <w:rsid w:val="003170B0"/>
    <w:rsid w:val="003200D1"/>
    <w:rsid w:val="00321ACD"/>
    <w:rsid w:val="00324A37"/>
    <w:rsid w:val="00325E9D"/>
    <w:rsid w:val="00326802"/>
    <w:rsid w:val="00326DC8"/>
    <w:rsid w:val="003271ED"/>
    <w:rsid w:val="00327C9C"/>
    <w:rsid w:val="0033090C"/>
    <w:rsid w:val="00330A4D"/>
    <w:rsid w:val="0033397A"/>
    <w:rsid w:val="00333D47"/>
    <w:rsid w:val="00334400"/>
    <w:rsid w:val="003347BD"/>
    <w:rsid w:val="003354C1"/>
    <w:rsid w:val="0033749E"/>
    <w:rsid w:val="003404EB"/>
    <w:rsid w:val="00340740"/>
    <w:rsid w:val="0034169B"/>
    <w:rsid w:val="00341E66"/>
    <w:rsid w:val="00342476"/>
    <w:rsid w:val="00343086"/>
    <w:rsid w:val="00343210"/>
    <w:rsid w:val="00344260"/>
    <w:rsid w:val="00345483"/>
    <w:rsid w:val="00346AC1"/>
    <w:rsid w:val="00346DC7"/>
    <w:rsid w:val="00347B3B"/>
    <w:rsid w:val="00350068"/>
    <w:rsid w:val="0035031B"/>
    <w:rsid w:val="00351942"/>
    <w:rsid w:val="0035288B"/>
    <w:rsid w:val="00352BF3"/>
    <w:rsid w:val="00352C95"/>
    <w:rsid w:val="00353163"/>
    <w:rsid w:val="00356363"/>
    <w:rsid w:val="00360088"/>
    <w:rsid w:val="00360104"/>
    <w:rsid w:val="0036404D"/>
    <w:rsid w:val="00365EF3"/>
    <w:rsid w:val="0036618F"/>
    <w:rsid w:val="00366C84"/>
    <w:rsid w:val="00371002"/>
    <w:rsid w:val="00371183"/>
    <w:rsid w:val="003713F4"/>
    <w:rsid w:val="00375E4B"/>
    <w:rsid w:val="00376441"/>
    <w:rsid w:val="00376DF9"/>
    <w:rsid w:val="00377764"/>
    <w:rsid w:val="00377B40"/>
    <w:rsid w:val="00380CC9"/>
    <w:rsid w:val="00381561"/>
    <w:rsid w:val="00381A83"/>
    <w:rsid w:val="00382E27"/>
    <w:rsid w:val="0038668E"/>
    <w:rsid w:val="00387B95"/>
    <w:rsid w:val="0039219A"/>
    <w:rsid w:val="003934E9"/>
    <w:rsid w:val="0039350E"/>
    <w:rsid w:val="00395CFB"/>
    <w:rsid w:val="00396670"/>
    <w:rsid w:val="00397B72"/>
    <w:rsid w:val="003A0C77"/>
    <w:rsid w:val="003A1EF3"/>
    <w:rsid w:val="003A2CFF"/>
    <w:rsid w:val="003A2D54"/>
    <w:rsid w:val="003A3458"/>
    <w:rsid w:val="003A36FD"/>
    <w:rsid w:val="003A74EC"/>
    <w:rsid w:val="003B05DF"/>
    <w:rsid w:val="003B1291"/>
    <w:rsid w:val="003B15CB"/>
    <w:rsid w:val="003B1B14"/>
    <w:rsid w:val="003B2B60"/>
    <w:rsid w:val="003B403C"/>
    <w:rsid w:val="003B40D3"/>
    <w:rsid w:val="003B68A7"/>
    <w:rsid w:val="003C06B0"/>
    <w:rsid w:val="003C1C66"/>
    <w:rsid w:val="003C3431"/>
    <w:rsid w:val="003C44A9"/>
    <w:rsid w:val="003C47A1"/>
    <w:rsid w:val="003C62B6"/>
    <w:rsid w:val="003D17EA"/>
    <w:rsid w:val="003D1B52"/>
    <w:rsid w:val="003D40C4"/>
    <w:rsid w:val="003D47A0"/>
    <w:rsid w:val="003D674A"/>
    <w:rsid w:val="003D702A"/>
    <w:rsid w:val="003D76B9"/>
    <w:rsid w:val="003D7700"/>
    <w:rsid w:val="003E03CA"/>
    <w:rsid w:val="003E0B88"/>
    <w:rsid w:val="003E66CD"/>
    <w:rsid w:val="003E6C54"/>
    <w:rsid w:val="003F09E6"/>
    <w:rsid w:val="003F14C1"/>
    <w:rsid w:val="003F211C"/>
    <w:rsid w:val="003F309B"/>
    <w:rsid w:val="003F776E"/>
    <w:rsid w:val="00400DF7"/>
    <w:rsid w:val="00403E38"/>
    <w:rsid w:val="0040415F"/>
    <w:rsid w:val="004104E3"/>
    <w:rsid w:val="00411AF6"/>
    <w:rsid w:val="004120FC"/>
    <w:rsid w:val="00412B00"/>
    <w:rsid w:val="00412BD2"/>
    <w:rsid w:val="004135D3"/>
    <w:rsid w:val="004136B7"/>
    <w:rsid w:val="00413FEC"/>
    <w:rsid w:val="00417004"/>
    <w:rsid w:val="00422376"/>
    <w:rsid w:val="0042238B"/>
    <w:rsid w:val="004251DA"/>
    <w:rsid w:val="004253D2"/>
    <w:rsid w:val="00425C71"/>
    <w:rsid w:val="00426BC1"/>
    <w:rsid w:val="00427C9A"/>
    <w:rsid w:val="00430A0A"/>
    <w:rsid w:val="004319C9"/>
    <w:rsid w:val="00433369"/>
    <w:rsid w:val="00436D43"/>
    <w:rsid w:val="00437F57"/>
    <w:rsid w:val="0044029B"/>
    <w:rsid w:val="004416F3"/>
    <w:rsid w:val="00441B2E"/>
    <w:rsid w:val="0044288F"/>
    <w:rsid w:val="00442C74"/>
    <w:rsid w:val="00442D72"/>
    <w:rsid w:val="00445DA6"/>
    <w:rsid w:val="00446806"/>
    <w:rsid w:val="00447D9E"/>
    <w:rsid w:val="00450B7B"/>
    <w:rsid w:val="00450F0B"/>
    <w:rsid w:val="004512ED"/>
    <w:rsid w:val="004517BA"/>
    <w:rsid w:val="0045233F"/>
    <w:rsid w:val="0045251D"/>
    <w:rsid w:val="00456DC1"/>
    <w:rsid w:val="00456EE6"/>
    <w:rsid w:val="00462A0B"/>
    <w:rsid w:val="00462B55"/>
    <w:rsid w:val="004666F0"/>
    <w:rsid w:val="004670B5"/>
    <w:rsid w:val="00471534"/>
    <w:rsid w:val="00473C65"/>
    <w:rsid w:val="004749BA"/>
    <w:rsid w:val="00476AEB"/>
    <w:rsid w:val="004774A1"/>
    <w:rsid w:val="00481A42"/>
    <w:rsid w:val="00482608"/>
    <w:rsid w:val="00495A31"/>
    <w:rsid w:val="00495CDB"/>
    <w:rsid w:val="00495F26"/>
    <w:rsid w:val="00497A1D"/>
    <w:rsid w:val="00497B28"/>
    <w:rsid w:val="00497E64"/>
    <w:rsid w:val="004A12B1"/>
    <w:rsid w:val="004A6E3A"/>
    <w:rsid w:val="004A717C"/>
    <w:rsid w:val="004B0431"/>
    <w:rsid w:val="004B0E12"/>
    <w:rsid w:val="004B545F"/>
    <w:rsid w:val="004B622A"/>
    <w:rsid w:val="004B71AB"/>
    <w:rsid w:val="004C01CB"/>
    <w:rsid w:val="004C17B6"/>
    <w:rsid w:val="004C22B5"/>
    <w:rsid w:val="004C4265"/>
    <w:rsid w:val="004C44E8"/>
    <w:rsid w:val="004C5555"/>
    <w:rsid w:val="004C71F2"/>
    <w:rsid w:val="004D0C4A"/>
    <w:rsid w:val="004D10E7"/>
    <w:rsid w:val="004D13D7"/>
    <w:rsid w:val="004D1533"/>
    <w:rsid w:val="004D2F65"/>
    <w:rsid w:val="004D56A1"/>
    <w:rsid w:val="004D5C60"/>
    <w:rsid w:val="004D5E85"/>
    <w:rsid w:val="004D6811"/>
    <w:rsid w:val="004D6B1E"/>
    <w:rsid w:val="004D6BCC"/>
    <w:rsid w:val="004E12DF"/>
    <w:rsid w:val="004E156A"/>
    <w:rsid w:val="004E15B0"/>
    <w:rsid w:val="004E1BBB"/>
    <w:rsid w:val="004E2142"/>
    <w:rsid w:val="004E7B56"/>
    <w:rsid w:val="004F1C41"/>
    <w:rsid w:val="004F2CEB"/>
    <w:rsid w:val="004F36B2"/>
    <w:rsid w:val="004F3BDC"/>
    <w:rsid w:val="004F47C4"/>
    <w:rsid w:val="004F79DE"/>
    <w:rsid w:val="00500AE9"/>
    <w:rsid w:val="00501905"/>
    <w:rsid w:val="00501C9E"/>
    <w:rsid w:val="00503331"/>
    <w:rsid w:val="00503DDD"/>
    <w:rsid w:val="00505492"/>
    <w:rsid w:val="00510005"/>
    <w:rsid w:val="00515391"/>
    <w:rsid w:val="0051575C"/>
    <w:rsid w:val="00517C58"/>
    <w:rsid w:val="00517FEB"/>
    <w:rsid w:val="00520B34"/>
    <w:rsid w:val="005221E2"/>
    <w:rsid w:val="0052276A"/>
    <w:rsid w:val="00523E11"/>
    <w:rsid w:val="005250A5"/>
    <w:rsid w:val="00525794"/>
    <w:rsid w:val="00526E4A"/>
    <w:rsid w:val="00527207"/>
    <w:rsid w:val="005278DD"/>
    <w:rsid w:val="005302E5"/>
    <w:rsid w:val="00532EF8"/>
    <w:rsid w:val="00533C16"/>
    <w:rsid w:val="005343DC"/>
    <w:rsid w:val="00535B1D"/>
    <w:rsid w:val="0053787B"/>
    <w:rsid w:val="00537B73"/>
    <w:rsid w:val="00540BAA"/>
    <w:rsid w:val="0054217D"/>
    <w:rsid w:val="00544BC3"/>
    <w:rsid w:val="00546013"/>
    <w:rsid w:val="00546159"/>
    <w:rsid w:val="00547C89"/>
    <w:rsid w:val="00547CBB"/>
    <w:rsid w:val="00547F35"/>
    <w:rsid w:val="005502BD"/>
    <w:rsid w:val="005505D2"/>
    <w:rsid w:val="0055361A"/>
    <w:rsid w:val="00557225"/>
    <w:rsid w:val="00562511"/>
    <w:rsid w:val="00564DD8"/>
    <w:rsid w:val="00565409"/>
    <w:rsid w:val="00566AE4"/>
    <w:rsid w:val="0056724F"/>
    <w:rsid w:val="005726D3"/>
    <w:rsid w:val="00573C98"/>
    <w:rsid w:val="00574B8E"/>
    <w:rsid w:val="005763BD"/>
    <w:rsid w:val="005802BD"/>
    <w:rsid w:val="00581FA3"/>
    <w:rsid w:val="00584A89"/>
    <w:rsid w:val="00586F8A"/>
    <w:rsid w:val="00591782"/>
    <w:rsid w:val="00592C7B"/>
    <w:rsid w:val="00592FAB"/>
    <w:rsid w:val="005944B7"/>
    <w:rsid w:val="00594614"/>
    <w:rsid w:val="00595A70"/>
    <w:rsid w:val="005A03A4"/>
    <w:rsid w:val="005A0D50"/>
    <w:rsid w:val="005A385C"/>
    <w:rsid w:val="005A4424"/>
    <w:rsid w:val="005A537E"/>
    <w:rsid w:val="005A628F"/>
    <w:rsid w:val="005A6C9F"/>
    <w:rsid w:val="005A7123"/>
    <w:rsid w:val="005A75D3"/>
    <w:rsid w:val="005B0C76"/>
    <w:rsid w:val="005B2286"/>
    <w:rsid w:val="005B26E7"/>
    <w:rsid w:val="005B3016"/>
    <w:rsid w:val="005B42EB"/>
    <w:rsid w:val="005B45FD"/>
    <w:rsid w:val="005B62DA"/>
    <w:rsid w:val="005B6ADB"/>
    <w:rsid w:val="005C0C64"/>
    <w:rsid w:val="005C1ED9"/>
    <w:rsid w:val="005C2B88"/>
    <w:rsid w:val="005C526A"/>
    <w:rsid w:val="005C6AE7"/>
    <w:rsid w:val="005C6C53"/>
    <w:rsid w:val="005D01DC"/>
    <w:rsid w:val="005D2EC8"/>
    <w:rsid w:val="005D390C"/>
    <w:rsid w:val="005D3DCE"/>
    <w:rsid w:val="005D7F48"/>
    <w:rsid w:val="005E0DCD"/>
    <w:rsid w:val="005E118F"/>
    <w:rsid w:val="005E15DE"/>
    <w:rsid w:val="005E2144"/>
    <w:rsid w:val="005E2675"/>
    <w:rsid w:val="005E4256"/>
    <w:rsid w:val="005E4619"/>
    <w:rsid w:val="005E7311"/>
    <w:rsid w:val="005E7EEC"/>
    <w:rsid w:val="005F070A"/>
    <w:rsid w:val="005F357C"/>
    <w:rsid w:val="005F41D6"/>
    <w:rsid w:val="005F4239"/>
    <w:rsid w:val="005F42E2"/>
    <w:rsid w:val="005F7D20"/>
    <w:rsid w:val="00600654"/>
    <w:rsid w:val="0060120D"/>
    <w:rsid w:val="00601BDF"/>
    <w:rsid w:val="006039A6"/>
    <w:rsid w:val="00603AFD"/>
    <w:rsid w:val="00603E8A"/>
    <w:rsid w:val="00605B37"/>
    <w:rsid w:val="00606525"/>
    <w:rsid w:val="006067B9"/>
    <w:rsid w:val="006067E8"/>
    <w:rsid w:val="00606C4B"/>
    <w:rsid w:val="0060708F"/>
    <w:rsid w:val="00610133"/>
    <w:rsid w:val="00611C89"/>
    <w:rsid w:val="0061561A"/>
    <w:rsid w:val="00616704"/>
    <w:rsid w:val="00621C80"/>
    <w:rsid w:val="00621CC7"/>
    <w:rsid w:val="00624B22"/>
    <w:rsid w:val="00626B54"/>
    <w:rsid w:val="00627752"/>
    <w:rsid w:val="00630254"/>
    <w:rsid w:val="00633886"/>
    <w:rsid w:val="00636E79"/>
    <w:rsid w:val="0063767C"/>
    <w:rsid w:val="00642247"/>
    <w:rsid w:val="006444F3"/>
    <w:rsid w:val="0064580C"/>
    <w:rsid w:val="00647568"/>
    <w:rsid w:val="00647AD6"/>
    <w:rsid w:val="00647D34"/>
    <w:rsid w:val="00650AC1"/>
    <w:rsid w:val="00652617"/>
    <w:rsid w:val="006548BE"/>
    <w:rsid w:val="00654DB0"/>
    <w:rsid w:val="006554DC"/>
    <w:rsid w:val="00657E29"/>
    <w:rsid w:val="006659E4"/>
    <w:rsid w:val="00665C0F"/>
    <w:rsid w:val="0067029A"/>
    <w:rsid w:val="00670A1C"/>
    <w:rsid w:val="00672AFB"/>
    <w:rsid w:val="00672EB7"/>
    <w:rsid w:val="00673578"/>
    <w:rsid w:val="00676400"/>
    <w:rsid w:val="0068075C"/>
    <w:rsid w:val="00681E8D"/>
    <w:rsid w:val="00682615"/>
    <w:rsid w:val="00682FEE"/>
    <w:rsid w:val="00686589"/>
    <w:rsid w:val="006911E6"/>
    <w:rsid w:val="006931F4"/>
    <w:rsid w:val="00694C3C"/>
    <w:rsid w:val="00697D13"/>
    <w:rsid w:val="006A0785"/>
    <w:rsid w:val="006A0979"/>
    <w:rsid w:val="006A1BDB"/>
    <w:rsid w:val="006A348E"/>
    <w:rsid w:val="006A434B"/>
    <w:rsid w:val="006A4A2A"/>
    <w:rsid w:val="006B0F56"/>
    <w:rsid w:val="006B25F8"/>
    <w:rsid w:val="006B54F2"/>
    <w:rsid w:val="006B5A5C"/>
    <w:rsid w:val="006B5FC1"/>
    <w:rsid w:val="006B675D"/>
    <w:rsid w:val="006B693F"/>
    <w:rsid w:val="006B6EDA"/>
    <w:rsid w:val="006B78BD"/>
    <w:rsid w:val="006B797D"/>
    <w:rsid w:val="006B7F68"/>
    <w:rsid w:val="006C01F6"/>
    <w:rsid w:val="006C059C"/>
    <w:rsid w:val="006C1CED"/>
    <w:rsid w:val="006C2C34"/>
    <w:rsid w:val="006C30E1"/>
    <w:rsid w:val="006C3D5C"/>
    <w:rsid w:val="006C48F7"/>
    <w:rsid w:val="006C641D"/>
    <w:rsid w:val="006C65FD"/>
    <w:rsid w:val="006D303E"/>
    <w:rsid w:val="006D4722"/>
    <w:rsid w:val="006D6318"/>
    <w:rsid w:val="006D7EC2"/>
    <w:rsid w:val="006E5661"/>
    <w:rsid w:val="006E6ED4"/>
    <w:rsid w:val="006E70C3"/>
    <w:rsid w:val="006F0255"/>
    <w:rsid w:val="006F0D6B"/>
    <w:rsid w:val="006F17A6"/>
    <w:rsid w:val="006F1A0F"/>
    <w:rsid w:val="006F1D4C"/>
    <w:rsid w:val="006F268D"/>
    <w:rsid w:val="006F435A"/>
    <w:rsid w:val="006F44AF"/>
    <w:rsid w:val="006F480D"/>
    <w:rsid w:val="006F4F61"/>
    <w:rsid w:val="006F5965"/>
    <w:rsid w:val="006F685D"/>
    <w:rsid w:val="006F6CD2"/>
    <w:rsid w:val="006F77D8"/>
    <w:rsid w:val="006F7B02"/>
    <w:rsid w:val="00701FD5"/>
    <w:rsid w:val="00703F05"/>
    <w:rsid w:val="00704B32"/>
    <w:rsid w:val="0070692E"/>
    <w:rsid w:val="00710499"/>
    <w:rsid w:val="007125E1"/>
    <w:rsid w:val="00714A01"/>
    <w:rsid w:val="00720955"/>
    <w:rsid w:val="00721A2E"/>
    <w:rsid w:val="007225ED"/>
    <w:rsid w:val="00722686"/>
    <w:rsid w:val="00722D15"/>
    <w:rsid w:val="007235AF"/>
    <w:rsid w:val="007236DD"/>
    <w:rsid w:val="0072517D"/>
    <w:rsid w:val="007253DE"/>
    <w:rsid w:val="00725E03"/>
    <w:rsid w:val="00725FB2"/>
    <w:rsid w:val="00727FA6"/>
    <w:rsid w:val="007302C8"/>
    <w:rsid w:val="007308A9"/>
    <w:rsid w:val="007308CE"/>
    <w:rsid w:val="007321D7"/>
    <w:rsid w:val="00733E3E"/>
    <w:rsid w:val="00734671"/>
    <w:rsid w:val="00734EA7"/>
    <w:rsid w:val="00741D34"/>
    <w:rsid w:val="00742FCC"/>
    <w:rsid w:val="0074337C"/>
    <w:rsid w:val="00744220"/>
    <w:rsid w:val="007442A6"/>
    <w:rsid w:val="00744936"/>
    <w:rsid w:val="0074514B"/>
    <w:rsid w:val="007469EC"/>
    <w:rsid w:val="00747218"/>
    <w:rsid w:val="007477A0"/>
    <w:rsid w:val="0075115F"/>
    <w:rsid w:val="0075359E"/>
    <w:rsid w:val="00753D4D"/>
    <w:rsid w:val="00754E9D"/>
    <w:rsid w:val="00755BC0"/>
    <w:rsid w:val="00755D81"/>
    <w:rsid w:val="00757561"/>
    <w:rsid w:val="00765868"/>
    <w:rsid w:val="00765870"/>
    <w:rsid w:val="00766415"/>
    <w:rsid w:val="00771BCD"/>
    <w:rsid w:val="007810DF"/>
    <w:rsid w:val="0078275D"/>
    <w:rsid w:val="00784961"/>
    <w:rsid w:val="0078507B"/>
    <w:rsid w:val="00785D70"/>
    <w:rsid w:val="007868A3"/>
    <w:rsid w:val="00786F63"/>
    <w:rsid w:val="00790A42"/>
    <w:rsid w:val="007922A2"/>
    <w:rsid w:val="00793061"/>
    <w:rsid w:val="007950C9"/>
    <w:rsid w:val="00796C37"/>
    <w:rsid w:val="00797E5A"/>
    <w:rsid w:val="007A2D7C"/>
    <w:rsid w:val="007A2E8C"/>
    <w:rsid w:val="007A4300"/>
    <w:rsid w:val="007A4736"/>
    <w:rsid w:val="007A58AF"/>
    <w:rsid w:val="007B1687"/>
    <w:rsid w:val="007B187B"/>
    <w:rsid w:val="007B1E3A"/>
    <w:rsid w:val="007B27A9"/>
    <w:rsid w:val="007B48A5"/>
    <w:rsid w:val="007B514B"/>
    <w:rsid w:val="007B5797"/>
    <w:rsid w:val="007B6C5A"/>
    <w:rsid w:val="007C03E7"/>
    <w:rsid w:val="007C1423"/>
    <w:rsid w:val="007C282C"/>
    <w:rsid w:val="007C4F9C"/>
    <w:rsid w:val="007C5473"/>
    <w:rsid w:val="007C5B01"/>
    <w:rsid w:val="007D10A1"/>
    <w:rsid w:val="007D16C7"/>
    <w:rsid w:val="007D1945"/>
    <w:rsid w:val="007D240B"/>
    <w:rsid w:val="007D36BC"/>
    <w:rsid w:val="007D4232"/>
    <w:rsid w:val="007D43E6"/>
    <w:rsid w:val="007E03D1"/>
    <w:rsid w:val="007E1F30"/>
    <w:rsid w:val="007E29E7"/>
    <w:rsid w:val="007E3403"/>
    <w:rsid w:val="007E44FB"/>
    <w:rsid w:val="007E4871"/>
    <w:rsid w:val="007E5461"/>
    <w:rsid w:val="007F088A"/>
    <w:rsid w:val="007F1E84"/>
    <w:rsid w:val="007F20C4"/>
    <w:rsid w:val="007F735D"/>
    <w:rsid w:val="007F79A4"/>
    <w:rsid w:val="00800AD8"/>
    <w:rsid w:val="008060E2"/>
    <w:rsid w:val="008102C5"/>
    <w:rsid w:val="0081041C"/>
    <w:rsid w:val="00810CBE"/>
    <w:rsid w:val="008115D5"/>
    <w:rsid w:val="0081170D"/>
    <w:rsid w:val="0081231B"/>
    <w:rsid w:val="00812375"/>
    <w:rsid w:val="00814B84"/>
    <w:rsid w:val="00821D1D"/>
    <w:rsid w:val="00821E26"/>
    <w:rsid w:val="008238E3"/>
    <w:rsid w:val="00823B78"/>
    <w:rsid w:val="0082437E"/>
    <w:rsid w:val="008245D4"/>
    <w:rsid w:val="0082549F"/>
    <w:rsid w:val="00827038"/>
    <w:rsid w:val="0082728A"/>
    <w:rsid w:val="00831434"/>
    <w:rsid w:val="008322B5"/>
    <w:rsid w:val="00832E25"/>
    <w:rsid w:val="0083444D"/>
    <w:rsid w:val="00836069"/>
    <w:rsid w:val="008361DC"/>
    <w:rsid w:val="00836DAA"/>
    <w:rsid w:val="00836E8F"/>
    <w:rsid w:val="0083719C"/>
    <w:rsid w:val="00837CF8"/>
    <w:rsid w:val="00841786"/>
    <w:rsid w:val="00846D04"/>
    <w:rsid w:val="00846DDF"/>
    <w:rsid w:val="00847155"/>
    <w:rsid w:val="008504D0"/>
    <w:rsid w:val="00850E6A"/>
    <w:rsid w:val="00851241"/>
    <w:rsid w:val="008558EB"/>
    <w:rsid w:val="008565D0"/>
    <w:rsid w:val="0085753D"/>
    <w:rsid w:val="0085756A"/>
    <w:rsid w:val="00857F58"/>
    <w:rsid w:val="0086029B"/>
    <w:rsid w:val="00861805"/>
    <w:rsid w:val="00862714"/>
    <w:rsid w:val="00863774"/>
    <w:rsid w:val="00863E58"/>
    <w:rsid w:val="00866C96"/>
    <w:rsid w:val="00870B1C"/>
    <w:rsid w:val="00872301"/>
    <w:rsid w:val="00872498"/>
    <w:rsid w:val="00872A9A"/>
    <w:rsid w:val="00877886"/>
    <w:rsid w:val="00880433"/>
    <w:rsid w:val="00880D16"/>
    <w:rsid w:val="00881482"/>
    <w:rsid w:val="00881AFA"/>
    <w:rsid w:val="00882020"/>
    <w:rsid w:val="00883065"/>
    <w:rsid w:val="00883E2D"/>
    <w:rsid w:val="008859BA"/>
    <w:rsid w:val="00885BFB"/>
    <w:rsid w:val="0088660E"/>
    <w:rsid w:val="008911C7"/>
    <w:rsid w:val="00891CA0"/>
    <w:rsid w:val="008924FB"/>
    <w:rsid w:val="00892578"/>
    <w:rsid w:val="0089401E"/>
    <w:rsid w:val="00894CFC"/>
    <w:rsid w:val="00897D2D"/>
    <w:rsid w:val="008A2185"/>
    <w:rsid w:val="008A41A9"/>
    <w:rsid w:val="008A6B68"/>
    <w:rsid w:val="008B2DA8"/>
    <w:rsid w:val="008B39C4"/>
    <w:rsid w:val="008B3C9B"/>
    <w:rsid w:val="008B4B49"/>
    <w:rsid w:val="008B5172"/>
    <w:rsid w:val="008C0A89"/>
    <w:rsid w:val="008C1A96"/>
    <w:rsid w:val="008C2278"/>
    <w:rsid w:val="008C3FA6"/>
    <w:rsid w:val="008C5236"/>
    <w:rsid w:val="008C6165"/>
    <w:rsid w:val="008C65CD"/>
    <w:rsid w:val="008C6CA3"/>
    <w:rsid w:val="008D0FAF"/>
    <w:rsid w:val="008D1DB9"/>
    <w:rsid w:val="008D2CB6"/>
    <w:rsid w:val="008D2E4E"/>
    <w:rsid w:val="008D2FDA"/>
    <w:rsid w:val="008D35FA"/>
    <w:rsid w:val="008D6B3E"/>
    <w:rsid w:val="008E1EC8"/>
    <w:rsid w:val="008E35F0"/>
    <w:rsid w:val="008E3FC6"/>
    <w:rsid w:val="008E7A61"/>
    <w:rsid w:val="008F2A1F"/>
    <w:rsid w:val="008F4E62"/>
    <w:rsid w:val="008F7BCF"/>
    <w:rsid w:val="0090064B"/>
    <w:rsid w:val="009006D2"/>
    <w:rsid w:val="0090079B"/>
    <w:rsid w:val="00902D11"/>
    <w:rsid w:val="00903653"/>
    <w:rsid w:val="00903EA3"/>
    <w:rsid w:val="0090447C"/>
    <w:rsid w:val="00904CBD"/>
    <w:rsid w:val="009052EE"/>
    <w:rsid w:val="009113CC"/>
    <w:rsid w:val="009124B4"/>
    <w:rsid w:val="0091267A"/>
    <w:rsid w:val="009131AF"/>
    <w:rsid w:val="00913D49"/>
    <w:rsid w:val="00915F7E"/>
    <w:rsid w:val="00922718"/>
    <w:rsid w:val="009228D8"/>
    <w:rsid w:val="00924C98"/>
    <w:rsid w:val="00924CEB"/>
    <w:rsid w:val="00925C70"/>
    <w:rsid w:val="00926155"/>
    <w:rsid w:val="0092637A"/>
    <w:rsid w:val="00930D86"/>
    <w:rsid w:val="00931238"/>
    <w:rsid w:val="00932B32"/>
    <w:rsid w:val="00935D60"/>
    <w:rsid w:val="00936162"/>
    <w:rsid w:val="009368BB"/>
    <w:rsid w:val="009376C2"/>
    <w:rsid w:val="009405C2"/>
    <w:rsid w:val="009410D0"/>
    <w:rsid w:val="0094126C"/>
    <w:rsid w:val="00944C71"/>
    <w:rsid w:val="009462E2"/>
    <w:rsid w:val="00946CFE"/>
    <w:rsid w:val="00947839"/>
    <w:rsid w:val="00947A24"/>
    <w:rsid w:val="00950000"/>
    <w:rsid w:val="009509D4"/>
    <w:rsid w:val="00952C3C"/>
    <w:rsid w:val="00960554"/>
    <w:rsid w:val="00961068"/>
    <w:rsid w:val="009619D4"/>
    <w:rsid w:val="009628FA"/>
    <w:rsid w:val="00963B0D"/>
    <w:rsid w:val="00964836"/>
    <w:rsid w:val="00964DF1"/>
    <w:rsid w:val="00965E4C"/>
    <w:rsid w:val="009757B2"/>
    <w:rsid w:val="00976CC1"/>
    <w:rsid w:val="00980064"/>
    <w:rsid w:val="009809DF"/>
    <w:rsid w:val="00980C5D"/>
    <w:rsid w:val="0098218B"/>
    <w:rsid w:val="00984F36"/>
    <w:rsid w:val="00987C42"/>
    <w:rsid w:val="009912BA"/>
    <w:rsid w:val="00991F3E"/>
    <w:rsid w:val="009933F8"/>
    <w:rsid w:val="009945F2"/>
    <w:rsid w:val="009955A4"/>
    <w:rsid w:val="00996D0A"/>
    <w:rsid w:val="0099752E"/>
    <w:rsid w:val="00997E56"/>
    <w:rsid w:val="009A02DC"/>
    <w:rsid w:val="009A2CCF"/>
    <w:rsid w:val="009A61A4"/>
    <w:rsid w:val="009A6DA0"/>
    <w:rsid w:val="009A7CDD"/>
    <w:rsid w:val="009B14A8"/>
    <w:rsid w:val="009B2AD9"/>
    <w:rsid w:val="009B58D9"/>
    <w:rsid w:val="009C03A4"/>
    <w:rsid w:val="009C40B1"/>
    <w:rsid w:val="009C40B9"/>
    <w:rsid w:val="009C4226"/>
    <w:rsid w:val="009D1B15"/>
    <w:rsid w:val="009D2778"/>
    <w:rsid w:val="009D294E"/>
    <w:rsid w:val="009D409C"/>
    <w:rsid w:val="009D49A6"/>
    <w:rsid w:val="009D4D51"/>
    <w:rsid w:val="009D53A6"/>
    <w:rsid w:val="009D541C"/>
    <w:rsid w:val="009D5DF0"/>
    <w:rsid w:val="009D6BB6"/>
    <w:rsid w:val="009D6C00"/>
    <w:rsid w:val="009E3684"/>
    <w:rsid w:val="009E3D9C"/>
    <w:rsid w:val="009E55CC"/>
    <w:rsid w:val="009E5DDC"/>
    <w:rsid w:val="009E7ABC"/>
    <w:rsid w:val="009F02F2"/>
    <w:rsid w:val="009F185F"/>
    <w:rsid w:val="009F1B36"/>
    <w:rsid w:val="009F3D16"/>
    <w:rsid w:val="009F4AC8"/>
    <w:rsid w:val="00A003E3"/>
    <w:rsid w:val="00A045D4"/>
    <w:rsid w:val="00A049EA"/>
    <w:rsid w:val="00A06C50"/>
    <w:rsid w:val="00A1193F"/>
    <w:rsid w:val="00A1205D"/>
    <w:rsid w:val="00A12560"/>
    <w:rsid w:val="00A13CFC"/>
    <w:rsid w:val="00A14072"/>
    <w:rsid w:val="00A148F6"/>
    <w:rsid w:val="00A14D93"/>
    <w:rsid w:val="00A16F5A"/>
    <w:rsid w:val="00A22E99"/>
    <w:rsid w:val="00A248E1"/>
    <w:rsid w:val="00A26127"/>
    <w:rsid w:val="00A27C10"/>
    <w:rsid w:val="00A31F1B"/>
    <w:rsid w:val="00A32111"/>
    <w:rsid w:val="00A322D5"/>
    <w:rsid w:val="00A32554"/>
    <w:rsid w:val="00A33174"/>
    <w:rsid w:val="00A341EE"/>
    <w:rsid w:val="00A3608F"/>
    <w:rsid w:val="00A36774"/>
    <w:rsid w:val="00A37F76"/>
    <w:rsid w:val="00A403B3"/>
    <w:rsid w:val="00A40D98"/>
    <w:rsid w:val="00A41413"/>
    <w:rsid w:val="00A41959"/>
    <w:rsid w:val="00A4450B"/>
    <w:rsid w:val="00A453A3"/>
    <w:rsid w:val="00A4549F"/>
    <w:rsid w:val="00A45ACF"/>
    <w:rsid w:val="00A46715"/>
    <w:rsid w:val="00A5000D"/>
    <w:rsid w:val="00A511E3"/>
    <w:rsid w:val="00A520BF"/>
    <w:rsid w:val="00A55BC1"/>
    <w:rsid w:val="00A57B62"/>
    <w:rsid w:val="00A60B7E"/>
    <w:rsid w:val="00A61C70"/>
    <w:rsid w:val="00A6378E"/>
    <w:rsid w:val="00A63CB5"/>
    <w:rsid w:val="00A652AD"/>
    <w:rsid w:val="00A7059C"/>
    <w:rsid w:val="00A70BC4"/>
    <w:rsid w:val="00A71580"/>
    <w:rsid w:val="00A728EE"/>
    <w:rsid w:val="00A736BD"/>
    <w:rsid w:val="00A738F5"/>
    <w:rsid w:val="00A76794"/>
    <w:rsid w:val="00A76940"/>
    <w:rsid w:val="00A76C4B"/>
    <w:rsid w:val="00A771EB"/>
    <w:rsid w:val="00A773E5"/>
    <w:rsid w:val="00A77841"/>
    <w:rsid w:val="00A805FF"/>
    <w:rsid w:val="00A807F9"/>
    <w:rsid w:val="00A80F1A"/>
    <w:rsid w:val="00A8107D"/>
    <w:rsid w:val="00A827BD"/>
    <w:rsid w:val="00A83423"/>
    <w:rsid w:val="00A83C7D"/>
    <w:rsid w:val="00A85A30"/>
    <w:rsid w:val="00A862F9"/>
    <w:rsid w:val="00A86585"/>
    <w:rsid w:val="00A87AB8"/>
    <w:rsid w:val="00A935D3"/>
    <w:rsid w:val="00A937FF"/>
    <w:rsid w:val="00AA00B2"/>
    <w:rsid w:val="00AA061B"/>
    <w:rsid w:val="00AA17B6"/>
    <w:rsid w:val="00AA2F80"/>
    <w:rsid w:val="00AA3B4F"/>
    <w:rsid w:val="00AA3DC0"/>
    <w:rsid w:val="00AA74B4"/>
    <w:rsid w:val="00AB38F6"/>
    <w:rsid w:val="00AB44CB"/>
    <w:rsid w:val="00AB5C47"/>
    <w:rsid w:val="00AB7EEA"/>
    <w:rsid w:val="00AC0623"/>
    <w:rsid w:val="00AC0AA2"/>
    <w:rsid w:val="00AC2B7F"/>
    <w:rsid w:val="00AC32A8"/>
    <w:rsid w:val="00AC6916"/>
    <w:rsid w:val="00AC6BFD"/>
    <w:rsid w:val="00AD00EF"/>
    <w:rsid w:val="00AD0D39"/>
    <w:rsid w:val="00AD0E50"/>
    <w:rsid w:val="00AD18F2"/>
    <w:rsid w:val="00AD24BC"/>
    <w:rsid w:val="00AD26E9"/>
    <w:rsid w:val="00AD3132"/>
    <w:rsid w:val="00AD3E6F"/>
    <w:rsid w:val="00AE04AE"/>
    <w:rsid w:val="00AE097B"/>
    <w:rsid w:val="00AE332C"/>
    <w:rsid w:val="00AE68A7"/>
    <w:rsid w:val="00AF15FD"/>
    <w:rsid w:val="00AF4C94"/>
    <w:rsid w:val="00AF4D76"/>
    <w:rsid w:val="00AF50CA"/>
    <w:rsid w:val="00AF5E8E"/>
    <w:rsid w:val="00AF77F2"/>
    <w:rsid w:val="00AF7E97"/>
    <w:rsid w:val="00B020D2"/>
    <w:rsid w:val="00B02408"/>
    <w:rsid w:val="00B05B44"/>
    <w:rsid w:val="00B05FBC"/>
    <w:rsid w:val="00B05FE4"/>
    <w:rsid w:val="00B07B91"/>
    <w:rsid w:val="00B11963"/>
    <w:rsid w:val="00B13348"/>
    <w:rsid w:val="00B14E50"/>
    <w:rsid w:val="00B1504A"/>
    <w:rsid w:val="00B15649"/>
    <w:rsid w:val="00B158C7"/>
    <w:rsid w:val="00B171B1"/>
    <w:rsid w:val="00B22948"/>
    <w:rsid w:val="00B22B63"/>
    <w:rsid w:val="00B23C4C"/>
    <w:rsid w:val="00B24DAD"/>
    <w:rsid w:val="00B25157"/>
    <w:rsid w:val="00B25413"/>
    <w:rsid w:val="00B3088C"/>
    <w:rsid w:val="00B332C8"/>
    <w:rsid w:val="00B33B95"/>
    <w:rsid w:val="00B348F2"/>
    <w:rsid w:val="00B34A0C"/>
    <w:rsid w:val="00B360A3"/>
    <w:rsid w:val="00B36DBF"/>
    <w:rsid w:val="00B40736"/>
    <w:rsid w:val="00B42031"/>
    <w:rsid w:val="00B435B9"/>
    <w:rsid w:val="00B43EC5"/>
    <w:rsid w:val="00B45E57"/>
    <w:rsid w:val="00B47E75"/>
    <w:rsid w:val="00B47FA2"/>
    <w:rsid w:val="00B506E4"/>
    <w:rsid w:val="00B512EA"/>
    <w:rsid w:val="00B52F0E"/>
    <w:rsid w:val="00B53ADB"/>
    <w:rsid w:val="00B5734E"/>
    <w:rsid w:val="00B60E30"/>
    <w:rsid w:val="00B61487"/>
    <w:rsid w:val="00B627F4"/>
    <w:rsid w:val="00B63F9D"/>
    <w:rsid w:val="00B641CD"/>
    <w:rsid w:val="00B646C2"/>
    <w:rsid w:val="00B64CC1"/>
    <w:rsid w:val="00B65931"/>
    <w:rsid w:val="00B66238"/>
    <w:rsid w:val="00B670C6"/>
    <w:rsid w:val="00B70180"/>
    <w:rsid w:val="00B70E9C"/>
    <w:rsid w:val="00B73D47"/>
    <w:rsid w:val="00B74BB4"/>
    <w:rsid w:val="00B750D5"/>
    <w:rsid w:val="00B752C6"/>
    <w:rsid w:val="00B767F7"/>
    <w:rsid w:val="00B77295"/>
    <w:rsid w:val="00B77967"/>
    <w:rsid w:val="00B80915"/>
    <w:rsid w:val="00B843B1"/>
    <w:rsid w:val="00B84825"/>
    <w:rsid w:val="00B84B4A"/>
    <w:rsid w:val="00B85C2D"/>
    <w:rsid w:val="00B862CC"/>
    <w:rsid w:val="00B87D24"/>
    <w:rsid w:val="00B90D9A"/>
    <w:rsid w:val="00B92417"/>
    <w:rsid w:val="00B928C4"/>
    <w:rsid w:val="00B92990"/>
    <w:rsid w:val="00B94490"/>
    <w:rsid w:val="00B9590C"/>
    <w:rsid w:val="00B9710F"/>
    <w:rsid w:val="00BA324D"/>
    <w:rsid w:val="00BA3586"/>
    <w:rsid w:val="00BA3DBA"/>
    <w:rsid w:val="00BA443B"/>
    <w:rsid w:val="00BA4E99"/>
    <w:rsid w:val="00BA4F42"/>
    <w:rsid w:val="00BA5469"/>
    <w:rsid w:val="00BB0A8D"/>
    <w:rsid w:val="00BB0D55"/>
    <w:rsid w:val="00BB6EC7"/>
    <w:rsid w:val="00BB7AB4"/>
    <w:rsid w:val="00BC217A"/>
    <w:rsid w:val="00BC324F"/>
    <w:rsid w:val="00BC5F23"/>
    <w:rsid w:val="00BC707E"/>
    <w:rsid w:val="00BC7A55"/>
    <w:rsid w:val="00BC7FF1"/>
    <w:rsid w:val="00BD0E86"/>
    <w:rsid w:val="00BD0F6D"/>
    <w:rsid w:val="00BD1C72"/>
    <w:rsid w:val="00BD3934"/>
    <w:rsid w:val="00BD3CD6"/>
    <w:rsid w:val="00BD46CB"/>
    <w:rsid w:val="00BD4DDD"/>
    <w:rsid w:val="00BD69AD"/>
    <w:rsid w:val="00BD7971"/>
    <w:rsid w:val="00BD7C72"/>
    <w:rsid w:val="00BD7C77"/>
    <w:rsid w:val="00BE0983"/>
    <w:rsid w:val="00BE0AAD"/>
    <w:rsid w:val="00BE184B"/>
    <w:rsid w:val="00BE294F"/>
    <w:rsid w:val="00BE5256"/>
    <w:rsid w:val="00BE6BB0"/>
    <w:rsid w:val="00BE7468"/>
    <w:rsid w:val="00BE7EAB"/>
    <w:rsid w:val="00BE7FFA"/>
    <w:rsid w:val="00BF0632"/>
    <w:rsid w:val="00BF30A0"/>
    <w:rsid w:val="00BF7903"/>
    <w:rsid w:val="00C00B4C"/>
    <w:rsid w:val="00C00DE2"/>
    <w:rsid w:val="00C01CAD"/>
    <w:rsid w:val="00C03B0F"/>
    <w:rsid w:val="00C03BB8"/>
    <w:rsid w:val="00C062D0"/>
    <w:rsid w:val="00C06E74"/>
    <w:rsid w:val="00C1115E"/>
    <w:rsid w:val="00C116AE"/>
    <w:rsid w:val="00C11E9E"/>
    <w:rsid w:val="00C14BAC"/>
    <w:rsid w:val="00C172DB"/>
    <w:rsid w:val="00C1770A"/>
    <w:rsid w:val="00C216F6"/>
    <w:rsid w:val="00C22153"/>
    <w:rsid w:val="00C2223B"/>
    <w:rsid w:val="00C2466B"/>
    <w:rsid w:val="00C252A9"/>
    <w:rsid w:val="00C2556B"/>
    <w:rsid w:val="00C2776B"/>
    <w:rsid w:val="00C27FC4"/>
    <w:rsid w:val="00C314E2"/>
    <w:rsid w:val="00C33B35"/>
    <w:rsid w:val="00C33F17"/>
    <w:rsid w:val="00C34F62"/>
    <w:rsid w:val="00C404A3"/>
    <w:rsid w:val="00C43B31"/>
    <w:rsid w:val="00C46401"/>
    <w:rsid w:val="00C46B67"/>
    <w:rsid w:val="00C470BE"/>
    <w:rsid w:val="00C470E8"/>
    <w:rsid w:val="00C5164D"/>
    <w:rsid w:val="00C51963"/>
    <w:rsid w:val="00C543E4"/>
    <w:rsid w:val="00C5754B"/>
    <w:rsid w:val="00C57890"/>
    <w:rsid w:val="00C6016A"/>
    <w:rsid w:val="00C60655"/>
    <w:rsid w:val="00C61821"/>
    <w:rsid w:val="00C61ACD"/>
    <w:rsid w:val="00C63265"/>
    <w:rsid w:val="00C63D55"/>
    <w:rsid w:val="00C640C0"/>
    <w:rsid w:val="00C64EC2"/>
    <w:rsid w:val="00C653FA"/>
    <w:rsid w:val="00C66AEE"/>
    <w:rsid w:val="00C6732D"/>
    <w:rsid w:val="00C67B4C"/>
    <w:rsid w:val="00C70778"/>
    <w:rsid w:val="00C75C53"/>
    <w:rsid w:val="00C804E8"/>
    <w:rsid w:val="00C81ACD"/>
    <w:rsid w:val="00C826C2"/>
    <w:rsid w:val="00C83C8F"/>
    <w:rsid w:val="00C8491A"/>
    <w:rsid w:val="00C849C5"/>
    <w:rsid w:val="00C85936"/>
    <w:rsid w:val="00C85E08"/>
    <w:rsid w:val="00C928BC"/>
    <w:rsid w:val="00C93067"/>
    <w:rsid w:val="00C94694"/>
    <w:rsid w:val="00C953AA"/>
    <w:rsid w:val="00CA1B9C"/>
    <w:rsid w:val="00CA2E29"/>
    <w:rsid w:val="00CA5C3E"/>
    <w:rsid w:val="00CA5C67"/>
    <w:rsid w:val="00CA7A56"/>
    <w:rsid w:val="00CB1CB7"/>
    <w:rsid w:val="00CB2BD9"/>
    <w:rsid w:val="00CB2DBE"/>
    <w:rsid w:val="00CB649D"/>
    <w:rsid w:val="00CC014C"/>
    <w:rsid w:val="00CC2C5C"/>
    <w:rsid w:val="00CC5B74"/>
    <w:rsid w:val="00CC61E4"/>
    <w:rsid w:val="00CC649F"/>
    <w:rsid w:val="00CC72B4"/>
    <w:rsid w:val="00CD2E01"/>
    <w:rsid w:val="00CD3414"/>
    <w:rsid w:val="00CD35C9"/>
    <w:rsid w:val="00CD360D"/>
    <w:rsid w:val="00CD4BF1"/>
    <w:rsid w:val="00CD6352"/>
    <w:rsid w:val="00CE2299"/>
    <w:rsid w:val="00CE31B1"/>
    <w:rsid w:val="00CE7970"/>
    <w:rsid w:val="00CF0791"/>
    <w:rsid w:val="00CF11FB"/>
    <w:rsid w:val="00CF2F22"/>
    <w:rsid w:val="00CF316A"/>
    <w:rsid w:val="00CF4352"/>
    <w:rsid w:val="00CF4EE2"/>
    <w:rsid w:val="00CF6645"/>
    <w:rsid w:val="00D02EFD"/>
    <w:rsid w:val="00D05254"/>
    <w:rsid w:val="00D05586"/>
    <w:rsid w:val="00D06AB5"/>
    <w:rsid w:val="00D0783E"/>
    <w:rsid w:val="00D103D1"/>
    <w:rsid w:val="00D105C9"/>
    <w:rsid w:val="00D1146E"/>
    <w:rsid w:val="00D1214B"/>
    <w:rsid w:val="00D15C7B"/>
    <w:rsid w:val="00D15FF2"/>
    <w:rsid w:val="00D17FE3"/>
    <w:rsid w:val="00D204B5"/>
    <w:rsid w:val="00D20D15"/>
    <w:rsid w:val="00D217B9"/>
    <w:rsid w:val="00D21FD1"/>
    <w:rsid w:val="00D22F42"/>
    <w:rsid w:val="00D234E6"/>
    <w:rsid w:val="00D23905"/>
    <w:rsid w:val="00D2423C"/>
    <w:rsid w:val="00D247EE"/>
    <w:rsid w:val="00D25498"/>
    <w:rsid w:val="00D26F3A"/>
    <w:rsid w:val="00D27A7E"/>
    <w:rsid w:val="00D27E81"/>
    <w:rsid w:val="00D30A15"/>
    <w:rsid w:val="00D3156D"/>
    <w:rsid w:val="00D322EA"/>
    <w:rsid w:val="00D323BE"/>
    <w:rsid w:val="00D33CEC"/>
    <w:rsid w:val="00D341DE"/>
    <w:rsid w:val="00D347A7"/>
    <w:rsid w:val="00D348F3"/>
    <w:rsid w:val="00D36D62"/>
    <w:rsid w:val="00D40E02"/>
    <w:rsid w:val="00D42060"/>
    <w:rsid w:val="00D4279C"/>
    <w:rsid w:val="00D4384D"/>
    <w:rsid w:val="00D4697A"/>
    <w:rsid w:val="00D5018A"/>
    <w:rsid w:val="00D518DE"/>
    <w:rsid w:val="00D53FA3"/>
    <w:rsid w:val="00D57CB3"/>
    <w:rsid w:val="00D60312"/>
    <w:rsid w:val="00D607E3"/>
    <w:rsid w:val="00D60B29"/>
    <w:rsid w:val="00D6477E"/>
    <w:rsid w:val="00D648A3"/>
    <w:rsid w:val="00D64B92"/>
    <w:rsid w:val="00D663FA"/>
    <w:rsid w:val="00D66523"/>
    <w:rsid w:val="00D72641"/>
    <w:rsid w:val="00D756DF"/>
    <w:rsid w:val="00D76367"/>
    <w:rsid w:val="00D765F6"/>
    <w:rsid w:val="00D770D6"/>
    <w:rsid w:val="00D8080D"/>
    <w:rsid w:val="00D80F6A"/>
    <w:rsid w:val="00D81378"/>
    <w:rsid w:val="00D81459"/>
    <w:rsid w:val="00D81E0B"/>
    <w:rsid w:val="00D829B0"/>
    <w:rsid w:val="00D873A0"/>
    <w:rsid w:val="00D90F8E"/>
    <w:rsid w:val="00D9288C"/>
    <w:rsid w:val="00D94CAA"/>
    <w:rsid w:val="00D9712F"/>
    <w:rsid w:val="00D976A2"/>
    <w:rsid w:val="00DA139E"/>
    <w:rsid w:val="00DA2DB1"/>
    <w:rsid w:val="00DA3AA4"/>
    <w:rsid w:val="00DA4DE0"/>
    <w:rsid w:val="00DA71A1"/>
    <w:rsid w:val="00DA7947"/>
    <w:rsid w:val="00DA7E50"/>
    <w:rsid w:val="00DB229D"/>
    <w:rsid w:val="00DB41EC"/>
    <w:rsid w:val="00DB685F"/>
    <w:rsid w:val="00DC1BCC"/>
    <w:rsid w:val="00DC2F16"/>
    <w:rsid w:val="00DC3115"/>
    <w:rsid w:val="00DC4FA9"/>
    <w:rsid w:val="00DC577B"/>
    <w:rsid w:val="00DC5854"/>
    <w:rsid w:val="00DC6307"/>
    <w:rsid w:val="00DC6A52"/>
    <w:rsid w:val="00DD008D"/>
    <w:rsid w:val="00DD06A3"/>
    <w:rsid w:val="00DD2FD3"/>
    <w:rsid w:val="00DD3298"/>
    <w:rsid w:val="00DD35F0"/>
    <w:rsid w:val="00DD5CA9"/>
    <w:rsid w:val="00DD7FB6"/>
    <w:rsid w:val="00DE0451"/>
    <w:rsid w:val="00DE07F4"/>
    <w:rsid w:val="00DE1273"/>
    <w:rsid w:val="00DE351A"/>
    <w:rsid w:val="00DE4221"/>
    <w:rsid w:val="00DE44AE"/>
    <w:rsid w:val="00DE79CE"/>
    <w:rsid w:val="00DE7C37"/>
    <w:rsid w:val="00DE7D12"/>
    <w:rsid w:val="00DE7E65"/>
    <w:rsid w:val="00DE7F7A"/>
    <w:rsid w:val="00DF0990"/>
    <w:rsid w:val="00DF2438"/>
    <w:rsid w:val="00DF3C52"/>
    <w:rsid w:val="00DF46BA"/>
    <w:rsid w:val="00DF4E20"/>
    <w:rsid w:val="00DF50CE"/>
    <w:rsid w:val="00DF5AAE"/>
    <w:rsid w:val="00DF5D12"/>
    <w:rsid w:val="00DF7262"/>
    <w:rsid w:val="00DF7610"/>
    <w:rsid w:val="00DF7706"/>
    <w:rsid w:val="00DF7D3E"/>
    <w:rsid w:val="00DF7E3C"/>
    <w:rsid w:val="00E00A65"/>
    <w:rsid w:val="00E011EE"/>
    <w:rsid w:val="00E01708"/>
    <w:rsid w:val="00E03910"/>
    <w:rsid w:val="00E046FA"/>
    <w:rsid w:val="00E04ABB"/>
    <w:rsid w:val="00E06C5E"/>
    <w:rsid w:val="00E10473"/>
    <w:rsid w:val="00E11787"/>
    <w:rsid w:val="00E122E6"/>
    <w:rsid w:val="00E1310C"/>
    <w:rsid w:val="00E14A1B"/>
    <w:rsid w:val="00E14D5C"/>
    <w:rsid w:val="00E16680"/>
    <w:rsid w:val="00E17AEF"/>
    <w:rsid w:val="00E17F36"/>
    <w:rsid w:val="00E250C3"/>
    <w:rsid w:val="00E26D19"/>
    <w:rsid w:val="00E2715F"/>
    <w:rsid w:val="00E277C4"/>
    <w:rsid w:val="00E320F9"/>
    <w:rsid w:val="00E32B2C"/>
    <w:rsid w:val="00E33E5E"/>
    <w:rsid w:val="00E369A6"/>
    <w:rsid w:val="00E377EF"/>
    <w:rsid w:val="00E40114"/>
    <w:rsid w:val="00E40B3E"/>
    <w:rsid w:val="00E40E7E"/>
    <w:rsid w:val="00E413B3"/>
    <w:rsid w:val="00E44BAC"/>
    <w:rsid w:val="00E44C25"/>
    <w:rsid w:val="00E46C0D"/>
    <w:rsid w:val="00E46C11"/>
    <w:rsid w:val="00E52E6D"/>
    <w:rsid w:val="00E53157"/>
    <w:rsid w:val="00E56A62"/>
    <w:rsid w:val="00E60255"/>
    <w:rsid w:val="00E6126D"/>
    <w:rsid w:val="00E6340E"/>
    <w:rsid w:val="00E63AE3"/>
    <w:rsid w:val="00E63F65"/>
    <w:rsid w:val="00E65D4A"/>
    <w:rsid w:val="00E70C61"/>
    <w:rsid w:val="00E737C4"/>
    <w:rsid w:val="00E73ED4"/>
    <w:rsid w:val="00E74414"/>
    <w:rsid w:val="00E75472"/>
    <w:rsid w:val="00E75C7D"/>
    <w:rsid w:val="00E762EF"/>
    <w:rsid w:val="00E80466"/>
    <w:rsid w:val="00E82A27"/>
    <w:rsid w:val="00E87902"/>
    <w:rsid w:val="00E9163C"/>
    <w:rsid w:val="00E9189B"/>
    <w:rsid w:val="00E918AE"/>
    <w:rsid w:val="00E91B54"/>
    <w:rsid w:val="00E922F8"/>
    <w:rsid w:val="00E94007"/>
    <w:rsid w:val="00E94255"/>
    <w:rsid w:val="00E94B4B"/>
    <w:rsid w:val="00E94D6B"/>
    <w:rsid w:val="00E96480"/>
    <w:rsid w:val="00EA1F29"/>
    <w:rsid w:val="00EA2031"/>
    <w:rsid w:val="00EA34E3"/>
    <w:rsid w:val="00EA3AF4"/>
    <w:rsid w:val="00EA4132"/>
    <w:rsid w:val="00EB0762"/>
    <w:rsid w:val="00EB0CF7"/>
    <w:rsid w:val="00EB0F24"/>
    <w:rsid w:val="00EB12CE"/>
    <w:rsid w:val="00EB59A1"/>
    <w:rsid w:val="00EB631E"/>
    <w:rsid w:val="00EB719A"/>
    <w:rsid w:val="00EB773F"/>
    <w:rsid w:val="00EB7DEF"/>
    <w:rsid w:val="00EC1D60"/>
    <w:rsid w:val="00EC2371"/>
    <w:rsid w:val="00EC2520"/>
    <w:rsid w:val="00EC6856"/>
    <w:rsid w:val="00ED0718"/>
    <w:rsid w:val="00ED22B5"/>
    <w:rsid w:val="00ED525E"/>
    <w:rsid w:val="00ED6BF2"/>
    <w:rsid w:val="00ED7060"/>
    <w:rsid w:val="00ED7140"/>
    <w:rsid w:val="00ED714A"/>
    <w:rsid w:val="00EE1FDF"/>
    <w:rsid w:val="00EE23B8"/>
    <w:rsid w:val="00EE3393"/>
    <w:rsid w:val="00EE3689"/>
    <w:rsid w:val="00EE4F44"/>
    <w:rsid w:val="00EE6649"/>
    <w:rsid w:val="00EF3E02"/>
    <w:rsid w:val="00EF4BF7"/>
    <w:rsid w:val="00EF56AE"/>
    <w:rsid w:val="00EF5A42"/>
    <w:rsid w:val="00EF5B5C"/>
    <w:rsid w:val="00EF655E"/>
    <w:rsid w:val="00F000C8"/>
    <w:rsid w:val="00F0118C"/>
    <w:rsid w:val="00F068E1"/>
    <w:rsid w:val="00F06ABB"/>
    <w:rsid w:val="00F07D8F"/>
    <w:rsid w:val="00F10B01"/>
    <w:rsid w:val="00F120DD"/>
    <w:rsid w:val="00F13C55"/>
    <w:rsid w:val="00F141BA"/>
    <w:rsid w:val="00F21771"/>
    <w:rsid w:val="00F2189F"/>
    <w:rsid w:val="00F22845"/>
    <w:rsid w:val="00F23ACE"/>
    <w:rsid w:val="00F25AE2"/>
    <w:rsid w:val="00F2643D"/>
    <w:rsid w:val="00F327C6"/>
    <w:rsid w:val="00F35E3D"/>
    <w:rsid w:val="00F35E46"/>
    <w:rsid w:val="00F36FAC"/>
    <w:rsid w:val="00F404CB"/>
    <w:rsid w:val="00F4087D"/>
    <w:rsid w:val="00F40928"/>
    <w:rsid w:val="00F4129A"/>
    <w:rsid w:val="00F417C3"/>
    <w:rsid w:val="00F50A20"/>
    <w:rsid w:val="00F50CD7"/>
    <w:rsid w:val="00F51183"/>
    <w:rsid w:val="00F52828"/>
    <w:rsid w:val="00F57D5F"/>
    <w:rsid w:val="00F610EA"/>
    <w:rsid w:val="00F61330"/>
    <w:rsid w:val="00F61669"/>
    <w:rsid w:val="00F62154"/>
    <w:rsid w:val="00F6360D"/>
    <w:rsid w:val="00F640DE"/>
    <w:rsid w:val="00F64949"/>
    <w:rsid w:val="00F64A0E"/>
    <w:rsid w:val="00F71421"/>
    <w:rsid w:val="00F743DC"/>
    <w:rsid w:val="00F7447B"/>
    <w:rsid w:val="00F74AE0"/>
    <w:rsid w:val="00F74BA8"/>
    <w:rsid w:val="00F75F23"/>
    <w:rsid w:val="00F76325"/>
    <w:rsid w:val="00F816C7"/>
    <w:rsid w:val="00F818D7"/>
    <w:rsid w:val="00F81EF0"/>
    <w:rsid w:val="00F90A6A"/>
    <w:rsid w:val="00F90AAA"/>
    <w:rsid w:val="00F90B18"/>
    <w:rsid w:val="00F9300E"/>
    <w:rsid w:val="00F9503C"/>
    <w:rsid w:val="00F959E6"/>
    <w:rsid w:val="00FA087E"/>
    <w:rsid w:val="00FA0E2A"/>
    <w:rsid w:val="00FA1227"/>
    <w:rsid w:val="00FA4A35"/>
    <w:rsid w:val="00FA625A"/>
    <w:rsid w:val="00FA798B"/>
    <w:rsid w:val="00FB0A77"/>
    <w:rsid w:val="00FB2B8B"/>
    <w:rsid w:val="00FB375C"/>
    <w:rsid w:val="00FB3BE6"/>
    <w:rsid w:val="00FB4007"/>
    <w:rsid w:val="00FB40CD"/>
    <w:rsid w:val="00FB43B7"/>
    <w:rsid w:val="00FB550C"/>
    <w:rsid w:val="00FB5EAE"/>
    <w:rsid w:val="00FB651C"/>
    <w:rsid w:val="00FB6E1A"/>
    <w:rsid w:val="00FB6ECE"/>
    <w:rsid w:val="00FC05B1"/>
    <w:rsid w:val="00FC061F"/>
    <w:rsid w:val="00FC34B2"/>
    <w:rsid w:val="00FC40FA"/>
    <w:rsid w:val="00FC5166"/>
    <w:rsid w:val="00FD1DF5"/>
    <w:rsid w:val="00FD3471"/>
    <w:rsid w:val="00FD5169"/>
    <w:rsid w:val="00FD624C"/>
    <w:rsid w:val="00FD6561"/>
    <w:rsid w:val="00FD7809"/>
    <w:rsid w:val="00FE05CB"/>
    <w:rsid w:val="00FE2151"/>
    <w:rsid w:val="00FE2B0A"/>
    <w:rsid w:val="00FE314D"/>
    <w:rsid w:val="00FE4420"/>
    <w:rsid w:val="00FE537E"/>
    <w:rsid w:val="00FE7318"/>
    <w:rsid w:val="00FF1CB4"/>
    <w:rsid w:val="00FF1CBE"/>
    <w:rsid w:val="00FF465E"/>
    <w:rsid w:val="00FF5EB6"/>
    <w:rsid w:val="00FF692C"/>
    <w:rsid w:val="00FF6E19"/>
    <w:rsid w:val="00FF76B7"/>
    <w:rsid w:val="00FF7FDB"/>
    <w:rsid w:val="01781720"/>
    <w:rsid w:val="03220C7E"/>
    <w:rsid w:val="04690777"/>
    <w:rsid w:val="049A3C83"/>
    <w:rsid w:val="057255FE"/>
    <w:rsid w:val="073018B9"/>
    <w:rsid w:val="08AA299E"/>
    <w:rsid w:val="0D502572"/>
    <w:rsid w:val="0F5F3741"/>
    <w:rsid w:val="12C60A9B"/>
    <w:rsid w:val="12D25A16"/>
    <w:rsid w:val="13AB5878"/>
    <w:rsid w:val="154C2D66"/>
    <w:rsid w:val="17A861C5"/>
    <w:rsid w:val="19306CAC"/>
    <w:rsid w:val="19B17B66"/>
    <w:rsid w:val="1A9A4819"/>
    <w:rsid w:val="1E123532"/>
    <w:rsid w:val="1FFA7B24"/>
    <w:rsid w:val="20E40599"/>
    <w:rsid w:val="22291469"/>
    <w:rsid w:val="224D34DB"/>
    <w:rsid w:val="22872D27"/>
    <w:rsid w:val="2928471A"/>
    <w:rsid w:val="2BA34DAA"/>
    <w:rsid w:val="2BF74C39"/>
    <w:rsid w:val="2C0811B5"/>
    <w:rsid w:val="2C1A2093"/>
    <w:rsid w:val="2D8D482A"/>
    <w:rsid w:val="2DC17C4F"/>
    <w:rsid w:val="2E8378A3"/>
    <w:rsid w:val="30137FFF"/>
    <w:rsid w:val="30F22536"/>
    <w:rsid w:val="3175571F"/>
    <w:rsid w:val="32B03917"/>
    <w:rsid w:val="33CF7FD8"/>
    <w:rsid w:val="342313F8"/>
    <w:rsid w:val="343372E3"/>
    <w:rsid w:val="35D62B76"/>
    <w:rsid w:val="36DF34AE"/>
    <w:rsid w:val="36FA14C7"/>
    <w:rsid w:val="38685A27"/>
    <w:rsid w:val="3BB6628C"/>
    <w:rsid w:val="3E0956F7"/>
    <w:rsid w:val="40092678"/>
    <w:rsid w:val="400E2E17"/>
    <w:rsid w:val="4162493B"/>
    <w:rsid w:val="41757D48"/>
    <w:rsid w:val="421B3251"/>
    <w:rsid w:val="43CC4E7D"/>
    <w:rsid w:val="44FD2366"/>
    <w:rsid w:val="46D7170E"/>
    <w:rsid w:val="479A34E8"/>
    <w:rsid w:val="498F0FE5"/>
    <w:rsid w:val="4B1E2049"/>
    <w:rsid w:val="4BC9253B"/>
    <w:rsid w:val="4C9B35E3"/>
    <w:rsid w:val="4CF72591"/>
    <w:rsid w:val="4D00206B"/>
    <w:rsid w:val="4F6C0C56"/>
    <w:rsid w:val="50203571"/>
    <w:rsid w:val="50634EC9"/>
    <w:rsid w:val="506A2615"/>
    <w:rsid w:val="529B2BCA"/>
    <w:rsid w:val="53CB552C"/>
    <w:rsid w:val="55B03E74"/>
    <w:rsid w:val="58C96D15"/>
    <w:rsid w:val="59EB2CA4"/>
    <w:rsid w:val="5A5B3ED9"/>
    <w:rsid w:val="5B286492"/>
    <w:rsid w:val="5B733BBE"/>
    <w:rsid w:val="5E894B19"/>
    <w:rsid w:val="5E95747D"/>
    <w:rsid w:val="60AF086B"/>
    <w:rsid w:val="6166349D"/>
    <w:rsid w:val="61BD25B7"/>
    <w:rsid w:val="6240381C"/>
    <w:rsid w:val="62F370A4"/>
    <w:rsid w:val="64590276"/>
    <w:rsid w:val="66320065"/>
    <w:rsid w:val="677A532E"/>
    <w:rsid w:val="67B14753"/>
    <w:rsid w:val="67F51C76"/>
    <w:rsid w:val="6D9A6137"/>
    <w:rsid w:val="6F7F0DEA"/>
    <w:rsid w:val="70577378"/>
    <w:rsid w:val="708C0BD9"/>
    <w:rsid w:val="72917A18"/>
    <w:rsid w:val="72D262CF"/>
    <w:rsid w:val="73E648A5"/>
    <w:rsid w:val="749236AE"/>
    <w:rsid w:val="74975C5D"/>
    <w:rsid w:val="75370967"/>
    <w:rsid w:val="76E57444"/>
    <w:rsid w:val="779F2C51"/>
    <w:rsid w:val="79527322"/>
    <w:rsid w:val="7CD47DBD"/>
    <w:rsid w:val="7F3759AC"/>
    <w:rsid w:val="7F9A5E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97B7DF"/>
  <w15:docId w15:val="{89C5A7C7-7021-436F-B018-573DB14D6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d">
    <w:name w:val="Normal"/>
    <w:qFormat/>
    <w:pPr>
      <w:widowControl w:val="0"/>
      <w:jc w:val="both"/>
    </w:pPr>
    <w:rPr>
      <w:kern w:val="2"/>
      <w:sz w:val="21"/>
      <w:szCs w:val="24"/>
    </w:rPr>
  </w:style>
  <w:style w:type="paragraph" w:styleId="1">
    <w:name w:val="heading 1"/>
    <w:basedOn w:val="ad"/>
    <w:next w:val="ad"/>
    <w:link w:val="10"/>
    <w:uiPriority w:val="9"/>
    <w:qFormat/>
    <w:rsid w:val="00C804E8"/>
    <w:pPr>
      <w:keepNext/>
      <w:keepLines/>
      <w:spacing w:before="340" w:after="330" w:line="578" w:lineRule="auto"/>
      <w:outlineLvl w:val="0"/>
    </w:pPr>
    <w:rPr>
      <w:b/>
      <w:bCs/>
      <w:kern w:val="44"/>
      <w:sz w:val="44"/>
      <w:szCs w:val="44"/>
    </w:rPr>
  </w:style>
  <w:style w:type="paragraph" w:styleId="3">
    <w:name w:val="heading 3"/>
    <w:basedOn w:val="ad"/>
    <w:next w:val="ad"/>
    <w:link w:val="30"/>
    <w:uiPriority w:val="9"/>
    <w:qFormat/>
    <w:pPr>
      <w:widowControl/>
      <w:spacing w:before="100" w:beforeAutospacing="1" w:after="100" w:afterAutospacing="1"/>
      <w:jc w:val="left"/>
      <w:outlineLvl w:val="2"/>
    </w:pPr>
    <w:rPr>
      <w:rFonts w:ascii="宋体" w:hAnsi="宋体" w:cs="宋体"/>
      <w:b/>
      <w:bCs/>
      <w:kern w:val="0"/>
      <w:sz w:val="27"/>
      <w:szCs w:val="27"/>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annotation text"/>
    <w:basedOn w:val="ad"/>
    <w:link w:val="af2"/>
    <w:uiPriority w:val="99"/>
    <w:semiHidden/>
    <w:unhideWhenUsed/>
    <w:qFormat/>
    <w:pPr>
      <w:jc w:val="left"/>
    </w:pPr>
  </w:style>
  <w:style w:type="paragraph" w:styleId="af3">
    <w:name w:val="Plain Text"/>
    <w:basedOn w:val="ad"/>
    <w:link w:val="af4"/>
    <w:pPr>
      <w:jc w:val="left"/>
    </w:pPr>
    <w:rPr>
      <w:rFonts w:ascii="MingLiU" w:eastAsia="MingLiU" w:hAnsi="Courier New"/>
      <w:kern w:val="0"/>
      <w:sz w:val="20"/>
      <w:szCs w:val="20"/>
    </w:rPr>
  </w:style>
  <w:style w:type="paragraph" w:styleId="af5">
    <w:name w:val="Balloon Text"/>
    <w:basedOn w:val="ad"/>
    <w:link w:val="af6"/>
    <w:unhideWhenUsed/>
    <w:qFormat/>
    <w:rPr>
      <w:sz w:val="18"/>
      <w:szCs w:val="18"/>
    </w:rPr>
  </w:style>
  <w:style w:type="paragraph" w:styleId="af7">
    <w:name w:val="footer"/>
    <w:basedOn w:val="ad"/>
    <w:link w:val="af8"/>
    <w:uiPriority w:val="99"/>
    <w:unhideWhenUsed/>
    <w:qFormat/>
    <w:pPr>
      <w:tabs>
        <w:tab w:val="center" w:pos="4153"/>
        <w:tab w:val="right" w:pos="8306"/>
      </w:tabs>
      <w:snapToGrid w:val="0"/>
      <w:jc w:val="left"/>
    </w:pPr>
    <w:rPr>
      <w:rFonts w:ascii="Calibri" w:eastAsia="PMingLiU" w:hAnsi="Calibri"/>
      <w:kern w:val="0"/>
      <w:sz w:val="20"/>
      <w:szCs w:val="20"/>
    </w:rPr>
  </w:style>
  <w:style w:type="paragraph" w:styleId="af9">
    <w:name w:val="header"/>
    <w:basedOn w:val="ad"/>
    <w:link w:val="afa"/>
    <w:uiPriority w:val="99"/>
    <w:unhideWhenUsed/>
    <w:qFormat/>
    <w:pPr>
      <w:tabs>
        <w:tab w:val="center" w:pos="4153"/>
        <w:tab w:val="right" w:pos="8306"/>
      </w:tabs>
      <w:snapToGrid w:val="0"/>
      <w:jc w:val="left"/>
    </w:pPr>
    <w:rPr>
      <w:rFonts w:ascii="Calibri" w:eastAsia="PMingLiU" w:hAnsi="Calibri"/>
      <w:kern w:val="0"/>
      <w:sz w:val="20"/>
      <w:szCs w:val="20"/>
    </w:rPr>
  </w:style>
  <w:style w:type="paragraph" w:styleId="afb">
    <w:name w:val="Normal (Web)"/>
    <w:basedOn w:val="ad"/>
    <w:qFormat/>
    <w:pPr>
      <w:widowControl/>
      <w:spacing w:before="100" w:beforeAutospacing="1" w:after="100" w:afterAutospacing="1"/>
      <w:jc w:val="left"/>
    </w:pPr>
    <w:rPr>
      <w:rFonts w:ascii="宋体" w:hAnsi="宋体" w:cs="宋体"/>
      <w:kern w:val="0"/>
      <w:sz w:val="24"/>
    </w:rPr>
  </w:style>
  <w:style w:type="paragraph" w:styleId="afc">
    <w:name w:val="annotation subject"/>
    <w:basedOn w:val="af1"/>
    <w:next w:val="af1"/>
    <w:link w:val="afd"/>
    <w:uiPriority w:val="99"/>
    <w:semiHidden/>
    <w:unhideWhenUsed/>
    <w:qFormat/>
    <w:rPr>
      <w:b/>
      <w:bCs/>
    </w:rPr>
  </w:style>
  <w:style w:type="table" w:styleId="afe">
    <w:name w:val="Table Grid"/>
    <w:basedOn w:val="af"/>
    <w:uiPriority w:val="39"/>
    <w:rPr>
      <w:rFonts w:ascii="Calibri" w:eastAsia="PMingLiU"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Emphasis"/>
    <w:uiPriority w:val="20"/>
    <w:qFormat/>
    <w:rPr>
      <w:i/>
      <w:iCs/>
    </w:rPr>
  </w:style>
  <w:style w:type="character" w:styleId="aff0">
    <w:name w:val="Hyperlink"/>
    <w:uiPriority w:val="99"/>
    <w:qFormat/>
    <w:rPr>
      <w:color w:val="0000FF"/>
      <w:spacing w:val="0"/>
      <w:w w:val="100"/>
      <w:szCs w:val="21"/>
      <w:u w:val="single"/>
      <w:lang w:val="en-US" w:eastAsia="zh-CN"/>
    </w:rPr>
  </w:style>
  <w:style w:type="character" w:styleId="aff1">
    <w:name w:val="annotation reference"/>
    <w:basedOn w:val="ae"/>
    <w:uiPriority w:val="99"/>
    <w:semiHidden/>
    <w:unhideWhenUsed/>
    <w:qFormat/>
    <w:rPr>
      <w:sz w:val="21"/>
      <w:szCs w:val="21"/>
    </w:rPr>
  </w:style>
  <w:style w:type="character" w:customStyle="1" w:styleId="af4">
    <w:name w:val="纯文本 字符"/>
    <w:link w:val="af3"/>
    <w:rPr>
      <w:rFonts w:ascii="MingLiU" w:eastAsia="MingLiU" w:hAnsi="Courier New" w:cs="Times New Roman"/>
      <w:szCs w:val="20"/>
    </w:rPr>
  </w:style>
  <w:style w:type="character" w:customStyle="1" w:styleId="af6">
    <w:name w:val="批注框文本 字符"/>
    <w:link w:val="af5"/>
    <w:qFormat/>
    <w:rPr>
      <w:kern w:val="2"/>
      <w:sz w:val="18"/>
      <w:szCs w:val="18"/>
    </w:rPr>
  </w:style>
  <w:style w:type="character" w:customStyle="1" w:styleId="aff2">
    <w:name w:val="清單段落 字元"/>
    <w:link w:val="aff3"/>
    <w:uiPriority w:val="34"/>
    <w:qFormat/>
    <w:locked/>
    <w:rPr>
      <w:kern w:val="2"/>
      <w:sz w:val="24"/>
      <w:szCs w:val="22"/>
    </w:rPr>
  </w:style>
  <w:style w:type="paragraph" w:customStyle="1" w:styleId="aff3">
    <w:name w:val="清單段落"/>
    <w:basedOn w:val="ad"/>
    <w:link w:val="aff2"/>
    <w:uiPriority w:val="34"/>
    <w:qFormat/>
    <w:pPr>
      <w:ind w:leftChars="200" w:left="480"/>
      <w:jc w:val="left"/>
    </w:pPr>
    <w:rPr>
      <w:sz w:val="24"/>
      <w:szCs w:val="22"/>
    </w:rPr>
  </w:style>
  <w:style w:type="character" w:customStyle="1" w:styleId="Char">
    <w:name w:val="段 Char"/>
    <w:link w:val="aff4"/>
    <w:qFormat/>
    <w:rPr>
      <w:rFonts w:ascii="宋体"/>
      <w:sz w:val="21"/>
      <w:lang w:val="en-US" w:eastAsia="zh-CN" w:bidi="ar-SA"/>
    </w:rPr>
  </w:style>
  <w:style w:type="paragraph" w:customStyle="1" w:styleId="aff4">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af8">
    <w:name w:val="页脚 字符"/>
    <w:link w:val="af7"/>
    <w:uiPriority w:val="99"/>
    <w:qFormat/>
    <w:rPr>
      <w:rFonts w:ascii="Calibri" w:eastAsia="PMingLiU" w:hAnsi="Calibri" w:cs="Times New Roman"/>
      <w:sz w:val="20"/>
      <w:szCs w:val="20"/>
    </w:rPr>
  </w:style>
  <w:style w:type="character" w:customStyle="1" w:styleId="apple-converted-space">
    <w:name w:val="apple-converted-space"/>
    <w:basedOn w:val="ae"/>
    <w:qFormat/>
  </w:style>
  <w:style w:type="character" w:customStyle="1" w:styleId="afa">
    <w:name w:val="页眉 字符"/>
    <w:link w:val="af9"/>
    <w:uiPriority w:val="99"/>
    <w:qFormat/>
    <w:rPr>
      <w:rFonts w:ascii="Calibri" w:eastAsia="PMingLiU" w:hAnsi="Calibri" w:cs="Times New Roman"/>
      <w:sz w:val="20"/>
      <w:szCs w:val="20"/>
    </w:rPr>
  </w:style>
  <w:style w:type="paragraph" w:customStyle="1" w:styleId="aff5">
    <w:name w:val="三级无"/>
    <w:basedOn w:val="aff6"/>
    <w:qFormat/>
    <w:pPr>
      <w:spacing w:beforeLines="0" w:before="0" w:afterLines="0" w:after="0"/>
    </w:pPr>
    <w:rPr>
      <w:rFonts w:ascii="宋体" w:eastAsia="宋体"/>
    </w:rPr>
  </w:style>
  <w:style w:type="paragraph" w:customStyle="1" w:styleId="aff6">
    <w:name w:val="三级条标题"/>
    <w:basedOn w:val="aff7"/>
    <w:next w:val="aff4"/>
    <w:qFormat/>
    <w:pPr>
      <w:outlineLvl w:val="4"/>
    </w:pPr>
  </w:style>
  <w:style w:type="paragraph" w:customStyle="1" w:styleId="aff7">
    <w:name w:val="二级条标题"/>
    <w:basedOn w:val="aff8"/>
    <w:next w:val="aff4"/>
    <w:qFormat/>
    <w:pPr>
      <w:spacing w:before="50" w:after="50"/>
      <w:outlineLvl w:val="3"/>
    </w:pPr>
  </w:style>
  <w:style w:type="paragraph" w:customStyle="1" w:styleId="aff8">
    <w:name w:val="一级条标题"/>
    <w:basedOn w:val="aff9"/>
    <w:next w:val="aff4"/>
    <w:qFormat/>
    <w:pPr>
      <w:spacing w:beforeLines="50" w:before="156" w:afterLines="50" w:after="156"/>
      <w:outlineLvl w:val="2"/>
    </w:pPr>
    <w:rPr>
      <w:szCs w:val="21"/>
    </w:rPr>
  </w:style>
  <w:style w:type="paragraph" w:customStyle="1" w:styleId="aff9">
    <w:name w:val="章标题"/>
    <w:next w:val="aff4"/>
    <w:qFormat/>
    <w:pPr>
      <w:tabs>
        <w:tab w:val="left" w:pos="360"/>
      </w:tabs>
      <w:spacing w:beforeLines="100" w:before="312" w:afterLines="100" w:after="312"/>
      <w:jc w:val="both"/>
      <w:outlineLvl w:val="1"/>
    </w:pPr>
    <w:rPr>
      <w:rFonts w:ascii="黑体" w:eastAsia="黑体"/>
      <w:sz w:val="21"/>
    </w:rPr>
  </w:style>
  <w:style w:type="paragraph" w:customStyle="1" w:styleId="a2">
    <w:name w:val="编号列项（三级）"/>
    <w:uiPriority w:val="99"/>
    <w:qFormat/>
    <w:pPr>
      <w:numPr>
        <w:ilvl w:val="2"/>
        <w:numId w:val="1"/>
      </w:numPr>
    </w:pPr>
    <w:rPr>
      <w:rFonts w:ascii="宋体"/>
      <w:sz w:val="21"/>
    </w:rPr>
  </w:style>
  <w:style w:type="paragraph" w:customStyle="1" w:styleId="a1">
    <w:name w:val="数字编号列项（二级）"/>
    <w:uiPriority w:val="99"/>
    <w:qFormat/>
    <w:pPr>
      <w:numPr>
        <w:ilvl w:val="1"/>
        <w:numId w:val="1"/>
      </w:numPr>
      <w:jc w:val="both"/>
    </w:pPr>
    <w:rPr>
      <w:rFonts w:ascii="宋体"/>
      <w:sz w:val="21"/>
    </w:rPr>
  </w:style>
  <w:style w:type="paragraph" w:customStyle="1" w:styleId="affa">
    <w:name w:val="四级条标题"/>
    <w:basedOn w:val="aff6"/>
    <w:next w:val="aff4"/>
    <w:qFormat/>
    <w:pPr>
      <w:outlineLvl w:val="5"/>
    </w:pPr>
  </w:style>
  <w:style w:type="paragraph" w:customStyle="1" w:styleId="2">
    <w:name w:val="列出段落2"/>
    <w:basedOn w:val="ad"/>
    <w:qFormat/>
    <w:pPr>
      <w:ind w:firstLineChars="200" w:firstLine="420"/>
    </w:pPr>
  </w:style>
  <w:style w:type="paragraph" w:customStyle="1" w:styleId="affb">
    <w:name w:val="一、文"/>
    <w:basedOn w:val="ad"/>
    <w:qFormat/>
    <w:pPr>
      <w:widowControl/>
      <w:adjustRightInd w:val="0"/>
      <w:spacing w:line="480" w:lineRule="atLeast"/>
      <w:ind w:left="680" w:firstLine="567"/>
    </w:pPr>
    <w:rPr>
      <w:rFonts w:eastAsia="MingLiU"/>
      <w:snapToGrid w:val="0"/>
      <w:spacing w:val="10"/>
      <w:kern w:val="0"/>
      <w:sz w:val="26"/>
      <w:szCs w:val="20"/>
      <w:lang w:eastAsia="zh-TW"/>
    </w:rPr>
  </w:style>
  <w:style w:type="paragraph" w:customStyle="1" w:styleId="a7">
    <w:name w:val="附录章标题"/>
    <w:next w:val="aff4"/>
    <w:qFormat/>
    <w:pPr>
      <w:numPr>
        <w:ilvl w:val="1"/>
        <w:numId w:val="2"/>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6">
    <w:name w:val="附录标识"/>
    <w:basedOn w:val="ad"/>
    <w:next w:val="aff4"/>
    <w:qFormat/>
    <w:pPr>
      <w:keepNext/>
      <w:widowControl/>
      <w:numPr>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
    <w:name w:val="一、(一)1."/>
    <w:basedOn w:val="affb"/>
    <w:qFormat/>
    <w:pPr>
      <w:tabs>
        <w:tab w:val="left" w:pos="1560"/>
      </w:tabs>
      <w:ind w:left="1475" w:hanging="284"/>
    </w:pPr>
  </w:style>
  <w:style w:type="paragraph" w:customStyle="1" w:styleId="Default">
    <w:name w:val="Default"/>
    <w:qFormat/>
    <w:pPr>
      <w:widowControl w:val="0"/>
      <w:autoSpaceDE w:val="0"/>
      <w:autoSpaceDN w:val="0"/>
      <w:adjustRightInd w:val="0"/>
    </w:pPr>
    <w:rPr>
      <w:rFonts w:ascii="DFKai-SB" w:eastAsia="DFKai-SB" w:cs="DFKai-SB"/>
      <w:color w:val="000000"/>
      <w:sz w:val="24"/>
      <w:szCs w:val="24"/>
      <w:lang w:eastAsia="zh-TW"/>
    </w:rPr>
  </w:style>
  <w:style w:type="paragraph" w:customStyle="1" w:styleId="affc">
    <w:name w:val="五级条标题"/>
    <w:basedOn w:val="affa"/>
    <w:next w:val="aff4"/>
    <w:qFormat/>
    <w:pPr>
      <w:outlineLvl w:val="6"/>
    </w:pPr>
  </w:style>
  <w:style w:type="paragraph" w:customStyle="1" w:styleId="-a-a">
    <w:name w:val="目次、?-a?-a标­"/>
    <w:basedOn w:val="ad"/>
    <w:next w:val="aff4"/>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a">
    <w:name w:val="附录三级条标题"/>
    <w:basedOn w:val="a9"/>
    <w:next w:val="aff4"/>
    <w:qFormat/>
    <w:pPr>
      <w:numPr>
        <w:ilvl w:val="4"/>
      </w:numPr>
      <w:outlineLvl w:val="4"/>
    </w:pPr>
  </w:style>
  <w:style w:type="paragraph" w:customStyle="1" w:styleId="a9">
    <w:name w:val="附录二级条标题"/>
    <w:basedOn w:val="ad"/>
    <w:next w:val="aff4"/>
    <w:qFormat/>
    <w:pPr>
      <w:widowControl/>
      <w:numPr>
        <w:ilvl w:val="3"/>
        <w:numId w:val="2"/>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d">
    <w:name w:val="章??"/>
    <w:next w:val="aff4"/>
    <w:qFormat/>
    <w:pPr>
      <w:spacing w:beforeLines="100" w:before="312" w:afterLines="100" w:after="312"/>
      <w:jc w:val="both"/>
      <w:outlineLvl w:val="1"/>
    </w:pPr>
    <w:rPr>
      <w:rFonts w:ascii="黑体" w:eastAsia="黑体"/>
      <w:sz w:val="21"/>
    </w:rPr>
  </w:style>
  <w:style w:type="paragraph" w:customStyle="1" w:styleId="ac">
    <w:name w:val="附录五级条标题"/>
    <w:basedOn w:val="ab"/>
    <w:next w:val="aff4"/>
    <w:qFormat/>
    <w:pPr>
      <w:numPr>
        <w:ilvl w:val="6"/>
      </w:numPr>
      <w:outlineLvl w:val="6"/>
    </w:pPr>
  </w:style>
  <w:style w:type="paragraph" w:customStyle="1" w:styleId="ab">
    <w:name w:val="附录四级条标题"/>
    <w:basedOn w:val="aa"/>
    <w:next w:val="aff4"/>
    <w:qFormat/>
    <w:pPr>
      <w:numPr>
        <w:ilvl w:val="5"/>
      </w:numPr>
      <w:outlineLvl w:val="5"/>
    </w:pPr>
  </w:style>
  <w:style w:type="paragraph" w:customStyle="1" w:styleId="affe">
    <w:name w:val="二??级条"/>
    <w:basedOn w:val="afff"/>
    <w:next w:val="aff4"/>
    <w:qFormat/>
    <w:pPr>
      <w:spacing w:before="50" w:after="50"/>
      <w:outlineLvl w:val="3"/>
    </w:pPr>
  </w:style>
  <w:style w:type="paragraph" w:customStyle="1" w:styleId="afff">
    <w:name w:val="一??级条"/>
    <w:next w:val="aff4"/>
    <w:qFormat/>
    <w:pPr>
      <w:spacing w:beforeLines="50" w:before="156" w:afterLines="50" w:after="156"/>
      <w:outlineLvl w:val="2"/>
    </w:pPr>
    <w:rPr>
      <w:rFonts w:ascii="黑体" w:eastAsia="黑体"/>
      <w:sz w:val="21"/>
      <w:szCs w:val="21"/>
    </w:rPr>
  </w:style>
  <w:style w:type="paragraph" w:customStyle="1" w:styleId="afff0">
    <w:name w:val="前言、引言标题"/>
    <w:next w:val="aff4"/>
    <w:qFormat/>
    <w:pPr>
      <w:keepNext/>
      <w:pageBreakBefore/>
      <w:shd w:val="clear" w:color="FFFFFF" w:fill="FFFFFF"/>
      <w:spacing w:before="640" w:after="560"/>
      <w:jc w:val="center"/>
      <w:outlineLvl w:val="0"/>
    </w:pPr>
    <w:rPr>
      <w:rFonts w:ascii="黑体" w:eastAsia="黑体"/>
      <w:sz w:val="32"/>
    </w:rPr>
  </w:style>
  <w:style w:type="paragraph" w:customStyle="1" w:styleId="afff1">
    <w:name w:val="正文表标题"/>
    <w:next w:val="aff4"/>
    <w:qFormat/>
    <w:pPr>
      <w:tabs>
        <w:tab w:val="left" w:pos="360"/>
      </w:tabs>
      <w:spacing w:beforeLines="50" w:before="156" w:afterLines="50" w:after="156"/>
      <w:jc w:val="center"/>
    </w:pPr>
    <w:rPr>
      <w:rFonts w:ascii="黑体" w:eastAsia="黑体"/>
      <w:sz w:val="21"/>
    </w:rPr>
  </w:style>
  <w:style w:type="paragraph" w:customStyle="1" w:styleId="a5">
    <w:name w:val="附录表标题"/>
    <w:basedOn w:val="ad"/>
    <w:next w:val="aff4"/>
    <w:qFormat/>
    <w:pPr>
      <w:numPr>
        <w:ilvl w:val="1"/>
        <w:numId w:val="3"/>
      </w:numPr>
      <w:tabs>
        <w:tab w:val="left" w:pos="180"/>
      </w:tabs>
      <w:spacing w:beforeLines="50" w:before="50" w:afterLines="50" w:after="50"/>
      <w:ind w:left="0" w:firstLine="0"/>
      <w:jc w:val="center"/>
    </w:pPr>
    <w:rPr>
      <w:rFonts w:ascii="黑体" w:eastAsia="黑体"/>
      <w:szCs w:val="21"/>
    </w:rPr>
  </w:style>
  <w:style w:type="paragraph" w:customStyle="1" w:styleId="110">
    <w:name w:val="一、(一)1.(1)"/>
    <w:basedOn w:val="ad"/>
    <w:qFormat/>
    <w:pPr>
      <w:widowControl/>
      <w:adjustRightInd w:val="0"/>
      <w:spacing w:line="480" w:lineRule="atLeast"/>
      <w:ind w:left="1843" w:hanging="369"/>
    </w:pPr>
    <w:rPr>
      <w:rFonts w:eastAsia="MingLiU"/>
      <w:snapToGrid w:val="0"/>
      <w:spacing w:val="10"/>
      <w:kern w:val="0"/>
      <w:sz w:val="26"/>
      <w:szCs w:val="20"/>
      <w:lang w:eastAsia="zh-TW"/>
    </w:rPr>
  </w:style>
  <w:style w:type="paragraph" w:customStyle="1" w:styleId="afff2">
    <w:name w:val="三??"/>
    <w:basedOn w:val="ad"/>
    <w:qFormat/>
    <w:pPr>
      <w:widowControl/>
      <w:jc w:val="left"/>
      <w:outlineLvl w:val="4"/>
    </w:pPr>
    <w:rPr>
      <w:rFonts w:ascii="宋体"/>
      <w:kern w:val="0"/>
      <w:szCs w:val="21"/>
    </w:rPr>
  </w:style>
  <w:style w:type="paragraph" w:customStyle="1" w:styleId="afff3">
    <w:name w:val="正文图标题"/>
    <w:next w:val="aff4"/>
    <w:qFormat/>
    <w:pPr>
      <w:tabs>
        <w:tab w:val="left" w:pos="360"/>
      </w:tabs>
      <w:spacing w:beforeLines="50" w:before="156" w:afterLines="50" w:after="156"/>
      <w:jc w:val="center"/>
    </w:pPr>
    <w:rPr>
      <w:rFonts w:ascii="黑体" w:eastAsia="黑体"/>
      <w:sz w:val="21"/>
    </w:rPr>
  </w:style>
  <w:style w:type="paragraph" w:customStyle="1" w:styleId="afff4">
    <w:name w:val="列项——（一级）"/>
    <w:qFormat/>
    <w:pPr>
      <w:widowControl w:val="0"/>
      <w:jc w:val="both"/>
    </w:pPr>
    <w:rPr>
      <w:rFonts w:ascii="宋体"/>
      <w:sz w:val="21"/>
    </w:rPr>
  </w:style>
  <w:style w:type="paragraph" w:customStyle="1" w:styleId="a3">
    <w:name w:val="其他发布日期"/>
    <w:basedOn w:val="ad"/>
    <w:qFormat/>
    <w:pPr>
      <w:framePr w:w="3997" w:h="471" w:hRule="exact" w:vSpace="181" w:wrap="around" w:vAnchor="page" w:hAnchor="page" w:x="1419" w:y="14097" w:anchorLock="1"/>
      <w:widowControl/>
      <w:numPr>
        <w:numId w:val="4"/>
      </w:numPr>
      <w:jc w:val="left"/>
    </w:pPr>
    <w:rPr>
      <w:rFonts w:eastAsia="黑体"/>
      <w:kern w:val="0"/>
      <w:sz w:val="28"/>
      <w:szCs w:val="20"/>
    </w:rPr>
  </w:style>
  <w:style w:type="paragraph" w:customStyle="1" w:styleId="afff5">
    <w:name w:val="二??"/>
    <w:basedOn w:val="affe"/>
    <w:qFormat/>
    <w:pPr>
      <w:spacing w:beforeLines="0" w:before="0" w:afterLines="0" w:after="0"/>
    </w:pPr>
    <w:rPr>
      <w:rFonts w:ascii="宋体" w:eastAsia="宋体"/>
    </w:rPr>
  </w:style>
  <w:style w:type="paragraph" w:customStyle="1" w:styleId="afff6">
    <w:name w:val="一??"/>
    <w:basedOn w:val="ad"/>
    <w:qFormat/>
    <w:pPr>
      <w:widowControl/>
      <w:jc w:val="left"/>
      <w:outlineLvl w:val="2"/>
    </w:pPr>
    <w:rPr>
      <w:rFonts w:ascii="宋体"/>
      <w:kern w:val="0"/>
      <w:szCs w:val="21"/>
    </w:rPr>
  </w:style>
  <w:style w:type="paragraph" w:customStyle="1" w:styleId="afff7">
    <w:name w:val="正文表??"/>
    <w:next w:val="aff4"/>
    <w:qFormat/>
    <w:pPr>
      <w:spacing w:beforeLines="50" w:before="156" w:afterLines="50" w:after="156"/>
      <w:jc w:val="center"/>
    </w:pPr>
    <w:rPr>
      <w:rFonts w:ascii="黑体" w:eastAsia="黑体"/>
      <w:sz w:val="21"/>
    </w:rPr>
  </w:style>
  <w:style w:type="paragraph" w:customStyle="1" w:styleId="afff8">
    <w:name w:val="二级无"/>
    <w:basedOn w:val="aff7"/>
    <w:qFormat/>
    <w:pPr>
      <w:spacing w:beforeLines="0" w:before="0" w:afterLines="0" w:after="0"/>
    </w:pPr>
    <w:rPr>
      <w:rFonts w:ascii="宋体" w:eastAsia="宋体"/>
    </w:rPr>
  </w:style>
  <w:style w:type="paragraph" w:customStyle="1" w:styleId="a0">
    <w:name w:val="字母编号列项（一级）"/>
    <w:uiPriority w:val="99"/>
    <w:qFormat/>
    <w:pPr>
      <w:numPr>
        <w:numId w:val="1"/>
      </w:numPr>
      <w:jc w:val="both"/>
    </w:pPr>
    <w:rPr>
      <w:rFonts w:ascii="宋体"/>
      <w:sz w:val="21"/>
    </w:rPr>
  </w:style>
  <w:style w:type="paragraph" w:customStyle="1" w:styleId="a8">
    <w:name w:val="附录一级条标题"/>
    <w:basedOn w:val="a7"/>
    <w:next w:val="aff4"/>
    <w:qFormat/>
    <w:pPr>
      <w:numPr>
        <w:ilvl w:val="2"/>
      </w:numPr>
      <w:autoSpaceDN w:val="0"/>
      <w:spacing w:beforeLines="50" w:before="50" w:afterLines="50" w:after="50"/>
      <w:outlineLvl w:val="2"/>
    </w:pPr>
  </w:style>
  <w:style w:type="paragraph" w:customStyle="1" w:styleId="a">
    <w:name w:val="一级无"/>
    <w:basedOn w:val="aff8"/>
    <w:qFormat/>
    <w:pPr>
      <w:numPr>
        <w:ilvl w:val="1"/>
        <w:numId w:val="5"/>
      </w:numPr>
      <w:spacing w:beforeLines="0" w:before="0" w:afterLines="0" w:after="0"/>
    </w:pPr>
    <w:rPr>
      <w:rFonts w:ascii="宋体" w:eastAsia="宋体"/>
    </w:rPr>
  </w:style>
  <w:style w:type="paragraph" w:customStyle="1" w:styleId="a4">
    <w:name w:val="附录表标号"/>
    <w:basedOn w:val="ad"/>
    <w:next w:val="aff4"/>
    <w:qFormat/>
    <w:pPr>
      <w:numPr>
        <w:numId w:val="3"/>
      </w:numPr>
      <w:tabs>
        <w:tab w:val="clear" w:pos="0"/>
      </w:tabs>
      <w:spacing w:line="14" w:lineRule="exact"/>
      <w:ind w:left="811" w:hanging="448"/>
      <w:jc w:val="center"/>
      <w:outlineLvl w:val="0"/>
    </w:pPr>
    <w:rPr>
      <w:color w:val="FFFFFF"/>
    </w:rPr>
  </w:style>
  <w:style w:type="character" w:customStyle="1" w:styleId="30">
    <w:name w:val="标题 3 字符"/>
    <w:basedOn w:val="ae"/>
    <w:link w:val="3"/>
    <w:uiPriority w:val="9"/>
    <w:qFormat/>
    <w:rPr>
      <w:rFonts w:ascii="宋体" w:hAnsi="宋体" w:cs="宋体"/>
      <w:b/>
      <w:bCs/>
      <w:sz w:val="27"/>
      <w:szCs w:val="27"/>
    </w:rPr>
  </w:style>
  <w:style w:type="character" w:customStyle="1" w:styleId="af2">
    <w:name w:val="批注文字 字符"/>
    <w:basedOn w:val="ae"/>
    <w:link w:val="af1"/>
    <w:uiPriority w:val="99"/>
    <w:semiHidden/>
    <w:qFormat/>
    <w:rPr>
      <w:kern w:val="2"/>
      <w:sz w:val="21"/>
      <w:szCs w:val="24"/>
    </w:rPr>
  </w:style>
  <w:style w:type="character" w:customStyle="1" w:styleId="afd">
    <w:name w:val="批注主题 字符"/>
    <w:basedOn w:val="af2"/>
    <w:link w:val="afc"/>
    <w:uiPriority w:val="99"/>
    <w:semiHidden/>
    <w:qFormat/>
    <w:rPr>
      <w:b/>
      <w:bCs/>
      <w:kern w:val="2"/>
      <w:sz w:val="21"/>
      <w:szCs w:val="24"/>
    </w:rPr>
  </w:style>
  <w:style w:type="paragraph" w:customStyle="1" w:styleId="12">
    <w:name w:val="修订1"/>
    <w:hidden/>
    <w:uiPriority w:val="99"/>
    <w:unhideWhenUsed/>
    <w:qFormat/>
    <w:rPr>
      <w:kern w:val="2"/>
      <w:sz w:val="21"/>
      <w:szCs w:val="24"/>
    </w:rPr>
  </w:style>
  <w:style w:type="paragraph" w:styleId="afff9">
    <w:name w:val="List Paragraph"/>
    <w:basedOn w:val="ad"/>
    <w:uiPriority w:val="34"/>
    <w:qFormat/>
    <w:pPr>
      <w:ind w:firstLineChars="200" w:firstLine="420"/>
    </w:pPr>
  </w:style>
  <w:style w:type="character" w:customStyle="1" w:styleId="10">
    <w:name w:val="标题 1 字符"/>
    <w:basedOn w:val="ae"/>
    <w:link w:val="1"/>
    <w:uiPriority w:val="9"/>
    <w:rsid w:val="00C804E8"/>
    <w:rPr>
      <w:b/>
      <w:bCs/>
      <w:kern w:val="44"/>
      <w:sz w:val="44"/>
      <w:szCs w:val="44"/>
    </w:rPr>
  </w:style>
  <w:style w:type="character" w:customStyle="1" w:styleId="fontstyle01">
    <w:name w:val="fontstyle01"/>
    <w:basedOn w:val="ae"/>
    <w:rsid w:val="00BD46CB"/>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image" Target="media/image5.wmf"/><Relationship Id="rId26" Type="http://schemas.openxmlformats.org/officeDocument/2006/relationships/image" Target="media/image6.wmf"/><Relationship Id="rId3" Type="http://schemas.openxmlformats.org/officeDocument/2006/relationships/numbering" Target="numbering.xml"/><Relationship Id="rId21" Type="http://schemas.openxmlformats.org/officeDocument/2006/relationships/oleObject" Target="embeddings/oleObject7.bin"/><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oleObject" Target="embeddings/oleObject4.bin"/><Relationship Id="rId25" Type="http://schemas.openxmlformats.org/officeDocument/2006/relationships/oleObject" Target="embeddings/oleObject11.bin"/><Relationship Id="rId2" Type="http://schemas.openxmlformats.org/officeDocument/2006/relationships/customXml" Target="../customXml/item1.xml"/><Relationship Id="rId16" Type="http://schemas.openxmlformats.org/officeDocument/2006/relationships/oleObject" Target="embeddings/oleObject3.bin"/><Relationship Id="rId20" Type="http://schemas.openxmlformats.org/officeDocument/2006/relationships/oleObject" Target="embeddings/oleObject6.bin"/><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10.bin"/><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oleObject" Target="embeddings/oleObject9.bin"/><Relationship Id="rId28" Type="http://schemas.openxmlformats.org/officeDocument/2006/relationships/footer" Target="footer1.xml"/><Relationship Id="rId10" Type="http://schemas.openxmlformats.org/officeDocument/2006/relationships/package" Target="embeddings/Microsoft_Visio_Drawing.vsdx"/><Relationship Id="rId19" Type="http://schemas.openxmlformats.org/officeDocument/2006/relationships/oleObject" Target="embeddings/oleObject5.bin"/><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oleObject" Target="embeddings/oleObject2.bin"/><Relationship Id="rId22" Type="http://schemas.openxmlformats.org/officeDocument/2006/relationships/oleObject" Target="embeddings/oleObject8.bin"/><Relationship Id="rId27" Type="http://schemas.openxmlformats.org/officeDocument/2006/relationships/oleObject" Target="embeddings/oleObject12.bin"/><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17</Pages>
  <Words>1764</Words>
  <Characters>10057</Characters>
  <Application>Microsoft Office Word</Application>
  <DocSecurity>0</DocSecurity>
  <Lines>83</Lines>
  <Paragraphs>23</Paragraphs>
  <ScaleCrop>false</ScaleCrop>
  <Company>ITRI</Company>
  <LinksUpToDate>false</LinksUpToDate>
  <CharactersWithSpaces>11798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530667</dc:creator>
  <cp:lastModifiedBy>11347151@qq.com</cp:lastModifiedBy>
  <cp:revision>43</cp:revision>
  <cp:lastPrinted>2018-11-12T01:09:00Z</cp:lastPrinted>
  <dcterms:created xsi:type="dcterms:W3CDTF">2020-08-21T04:05:00Z</dcterms:created>
  <dcterms:modified xsi:type="dcterms:W3CDTF">2020-09-08T03:08:00Z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