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AD" w:rsidRDefault="009124AD" w:rsidP="009124AD">
      <w:pPr>
        <w:pStyle w:val="afffffe"/>
        <w:framePr w:wrap="around"/>
      </w:pPr>
      <w:r w:rsidRPr="009124AD">
        <w:rPr>
          <w:rFonts w:ascii="Times New Roman"/>
        </w:rPr>
        <w:t>ICS</w:t>
      </w:r>
      <w:r>
        <w:rPr>
          <w:rFonts w:ascii="MS Mincho" w:eastAsia="MS Mincho" w:hAnsi="MS Mincho" w:cs="MS Mincho" w:hint="eastAsia"/>
        </w:rPr>
        <w:t> </w:t>
      </w:r>
      <w:bookmarkStart w:id="0" w:name="ICS"/>
      <w:r w:rsidR="00B22E77">
        <w:fldChar w:fldCharType="begin">
          <w:ffData>
            <w:name w:val="ICS"/>
            <w:enabled/>
            <w:calcOnExit w:val="0"/>
            <w:helpText w:type="autoText" w:val="请输入正确的ICS号："/>
            <w:textInput>
              <w:default w:val="点击此处添加ICS号"/>
            </w:textInput>
          </w:ffData>
        </w:fldChar>
      </w:r>
      <w:r>
        <w:instrText xml:space="preserve"> FORMTEXT </w:instrText>
      </w:r>
      <w:r w:rsidR="00B22E77">
        <w:fldChar w:fldCharType="separate"/>
      </w:r>
      <w:r w:rsidR="006974D1" w:rsidRPr="006974D1">
        <w:t>03.100.10</w:t>
      </w:r>
      <w:r w:rsidR="00B22E77">
        <w:fldChar w:fldCharType="end"/>
      </w:r>
      <w:bookmarkEnd w:id="0"/>
    </w:p>
    <w:p w:rsidR="009124AD" w:rsidRDefault="009534A1" w:rsidP="009124AD">
      <w:pPr>
        <w:pStyle w:val="afffffe"/>
        <w:framePr w:wrap="around"/>
      </w:pPr>
      <w:bookmarkStart w:id="1" w:name="WXFLH"/>
      <w:r w:rsidRPr="004621F0">
        <w:rPr>
          <w:rFonts w:ascii="Times New Roman" w:hint="eastAsia"/>
        </w:rPr>
        <w:t>CCS</w:t>
      </w:r>
      <w:r w:rsidR="00FF3494">
        <w:rPr>
          <w:rFonts w:ascii="Times New Roman" w:hint="eastAsia"/>
        </w:rPr>
        <w:t xml:space="preserve"> </w:t>
      </w:r>
      <w:r w:rsidR="00B22E77">
        <w:fldChar w:fldCharType="begin">
          <w:ffData>
            <w:name w:val="WXFLH"/>
            <w:enabled/>
            <w:calcOnExit w:val="0"/>
            <w:helpText w:type="autoText" w:val="请输入中国标准文献分类号："/>
            <w:textInput>
              <w:default w:val="点击此处添加中国标准文献分类号"/>
            </w:textInput>
          </w:ffData>
        </w:fldChar>
      </w:r>
      <w:r>
        <w:instrText xml:space="preserve"> FORMTEXT </w:instrText>
      </w:r>
      <w:r w:rsidR="00B22E77">
        <w:fldChar w:fldCharType="separate"/>
      </w:r>
      <w:r w:rsidRPr="006974D1">
        <w:t>A 87</w:t>
      </w:r>
      <w:r w:rsidR="00B22E77">
        <w:fldChar w:fldCharType="end"/>
      </w:r>
      <w:bookmarkEnd w:id="1"/>
    </w:p>
    <w:p w:rsidR="009124AD" w:rsidRDefault="009124AD" w:rsidP="009124AD">
      <w:pPr>
        <w:pStyle w:val="affe"/>
        <w:framePr w:wrap="around"/>
      </w:pPr>
      <w:r>
        <w:rPr>
          <w:noProof/>
        </w:rPr>
        <w:drawing>
          <wp:inline distT="0" distB="0" distL="0" distR="0">
            <wp:extent cx="1439999" cy="719999"/>
            <wp:effectExtent l="19050" t="0" r="7801"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439999" cy="719999"/>
                    </a:xfrm>
                    <a:prstGeom prst="rect">
                      <a:avLst/>
                    </a:prstGeom>
                  </pic:spPr>
                </pic:pic>
              </a:graphicData>
            </a:graphic>
          </wp:inline>
        </w:drawing>
      </w:r>
    </w:p>
    <w:p w:rsidR="009124AD" w:rsidRDefault="009124AD" w:rsidP="009124AD">
      <w:pPr>
        <w:pStyle w:val="afff"/>
        <w:framePr w:wrap="around"/>
      </w:pPr>
      <w:r>
        <w:rPr>
          <w:rFonts w:hint="eastAsia"/>
        </w:rPr>
        <w:t>中华人民共和国国家标准</w:t>
      </w:r>
    </w:p>
    <w:p w:rsidR="009124AD" w:rsidRDefault="009124AD" w:rsidP="009124AD">
      <w:pPr>
        <w:pStyle w:val="2"/>
        <w:framePr w:wrap="around"/>
        <w:rPr>
          <w:rFonts w:hAnsi="黑体"/>
        </w:rPr>
      </w:pPr>
      <w:r w:rsidRPr="009124AD">
        <w:rPr>
          <w:rFonts w:ascii="Times New Roman"/>
        </w:rPr>
        <w:t>GB</w:t>
      </w:r>
      <w:bookmarkStart w:id="2" w:name="StdNo1"/>
      <w:r w:rsidR="00B22E77">
        <w:fldChar w:fldCharType="begin">
          <w:ffData>
            <w:name w:val="StdNo1"/>
            <w:enabled/>
            <w:calcOnExit w:val="0"/>
            <w:textInput>
              <w:default w:val="/T ×××××"/>
            </w:textInput>
          </w:ffData>
        </w:fldChar>
      </w:r>
      <w:r>
        <w:instrText xml:space="preserve"> FORMTEXT </w:instrText>
      </w:r>
      <w:r w:rsidR="00B22E77">
        <w:fldChar w:fldCharType="separate"/>
      </w:r>
      <w:r w:rsidR="006974D1" w:rsidRPr="006974D1">
        <w:rPr>
          <w:rFonts w:ascii="Times New Roman"/>
        </w:rPr>
        <w:t>/T</w:t>
      </w:r>
      <w:r w:rsidR="00B22E77">
        <w:fldChar w:fldCharType="end"/>
      </w:r>
      <w:bookmarkEnd w:id="2"/>
      <w:r>
        <w:rPr>
          <w:rFonts w:hAnsi="黑体"/>
        </w:rPr>
        <w:t>—</w:t>
      </w:r>
      <w:bookmarkStart w:id="3" w:name="StdNo2"/>
      <w:r w:rsidR="00B22E77">
        <w:rPr>
          <w:rFonts w:hAnsi="黑体"/>
        </w:rPr>
        <w:fldChar w:fldCharType="begin">
          <w:ffData>
            <w:name w:val="StdNo2"/>
            <w:enabled/>
            <w:calcOnExit w:val="0"/>
            <w:textInput>
              <w:default w:val="××××"/>
            </w:textInput>
          </w:ffData>
        </w:fldChar>
      </w:r>
      <w:r>
        <w:rPr>
          <w:rFonts w:hAnsi="黑体"/>
        </w:rPr>
        <w:instrText xml:space="preserve"> FORMTEXT </w:instrText>
      </w:r>
      <w:r w:rsidR="00B22E77">
        <w:rPr>
          <w:rFonts w:hAnsi="黑体"/>
        </w:rPr>
      </w:r>
      <w:r w:rsidR="00B22E77">
        <w:rPr>
          <w:rFonts w:hAnsi="黑体"/>
        </w:rPr>
        <w:fldChar w:fldCharType="separate"/>
      </w:r>
      <w:r>
        <w:rPr>
          <w:rFonts w:hAnsi="黑体"/>
          <w:noProof/>
        </w:rPr>
        <w:t>××××</w:t>
      </w:r>
      <w:r w:rsidR="00B22E77">
        <w:rPr>
          <w:rFonts w:hAnsi="黑体"/>
        </w:rPr>
        <w:fldChar w:fldCharType="end"/>
      </w:r>
      <w:bookmarkEnd w:id="3"/>
    </w:p>
    <w:tbl>
      <w:tblPr>
        <w:tblStyle w:val="afffffa"/>
        <w:tblW w:w="0" w:type="auto"/>
        <w:tblLook w:val="04A0"/>
      </w:tblPr>
      <w:tblGrid>
        <w:gridCol w:w="9356"/>
      </w:tblGrid>
      <w:tr w:rsidR="009124AD" w:rsidTr="009124AD">
        <w:tc>
          <w:tcPr>
            <w:tcW w:w="9356" w:type="dxa"/>
            <w:tcBorders>
              <w:top w:val="nil"/>
              <w:left w:val="nil"/>
              <w:bottom w:val="nil"/>
              <w:right w:val="nil"/>
            </w:tcBorders>
            <w:shd w:val="clear" w:color="auto" w:fill="auto"/>
          </w:tcPr>
          <w:p w:rsidR="009124AD" w:rsidRDefault="00B22E77" w:rsidP="009124AD">
            <w:pPr>
              <w:pStyle w:val="afff9"/>
              <w:framePr w:wrap="around"/>
            </w:pPr>
            <w:bookmarkStart w:id="4" w:name="DT"/>
            <w:r>
              <w:rPr>
                <w:noProof/>
              </w:rPr>
              <w:pict>
                <v:rect id="DT" o:spid="_x0000_s1030" style="position:absolute;left:0;text-align:left;margin-left:372.8pt;margin-top:2.7pt;width:90pt;height:18pt;z-index:-251654144" stroked="f"/>
              </w:pict>
            </w:r>
            <w:r>
              <w:fldChar w:fldCharType="begin">
                <w:ffData>
                  <w:name w:val="DT"/>
                  <w:enabled/>
                  <w:calcOnExit w:val="0"/>
                  <w:entryMacro w:val="ShowHelp4"/>
                  <w:textInput/>
                </w:ffData>
              </w:fldChar>
            </w:r>
            <w:r w:rsidR="009124AD">
              <w:instrText xml:space="preserve"> FORMTEXT </w:instrText>
            </w:r>
            <w:r>
              <w:fldChar w:fldCharType="separate"/>
            </w:r>
            <w:r w:rsidR="009124AD" w:rsidRPr="009124AD">
              <w:rPr>
                <w:rFonts w:hint="eastAsia"/>
                <w:noProof/>
              </w:rPr>
              <w:t xml:space="preserve">代替 GB/T 30331-2013 </w:t>
            </w:r>
            <w:r>
              <w:fldChar w:fldCharType="end"/>
            </w:r>
            <w:bookmarkEnd w:id="4"/>
          </w:p>
        </w:tc>
      </w:tr>
    </w:tbl>
    <w:p w:rsidR="009124AD" w:rsidRDefault="009124AD" w:rsidP="009124AD">
      <w:pPr>
        <w:pStyle w:val="2"/>
        <w:framePr w:wrap="around"/>
        <w:rPr>
          <w:rFonts w:hAnsi="黑体"/>
        </w:rPr>
      </w:pPr>
    </w:p>
    <w:p w:rsidR="009124AD" w:rsidRDefault="009124AD" w:rsidP="009124AD">
      <w:pPr>
        <w:pStyle w:val="2"/>
        <w:framePr w:wrap="around"/>
        <w:rPr>
          <w:rFonts w:hAnsi="黑体"/>
        </w:rPr>
      </w:pPr>
    </w:p>
    <w:bookmarkStart w:id="5" w:name="StdName"/>
    <w:p w:rsidR="009124AD" w:rsidRDefault="00B22E77" w:rsidP="009124AD">
      <w:pPr>
        <w:pStyle w:val="afffa"/>
        <w:framePr w:wrap="around"/>
      </w:pPr>
      <w:r>
        <w:fldChar w:fldCharType="begin">
          <w:ffData>
            <w:name w:val="StdName"/>
            <w:enabled/>
            <w:calcOnExit w:val="0"/>
            <w:textInput>
              <w:default w:val="点击此处添加标准名称"/>
            </w:textInput>
          </w:ffData>
        </w:fldChar>
      </w:r>
      <w:r w:rsidR="009124AD">
        <w:instrText xml:space="preserve"> FORMTEXT </w:instrText>
      </w:r>
      <w:r>
        <w:fldChar w:fldCharType="separate"/>
      </w:r>
      <w:r w:rsidR="003E2837">
        <w:rPr>
          <w:rFonts w:hint="eastAsia"/>
        </w:rPr>
        <w:t>仓储绩效指标体系</w:t>
      </w:r>
      <w:r>
        <w:fldChar w:fldCharType="end"/>
      </w:r>
      <w:bookmarkEnd w:id="5"/>
    </w:p>
    <w:bookmarkStart w:id="6" w:name="StdEnglishName"/>
    <w:p w:rsidR="009124AD" w:rsidRDefault="00B22E77" w:rsidP="009124AD">
      <w:pPr>
        <w:pStyle w:val="afffb"/>
        <w:framePr w:wrap="around"/>
      </w:pPr>
      <w:r>
        <w:fldChar w:fldCharType="begin">
          <w:ffData>
            <w:name w:val="StdEnglishName"/>
            <w:enabled/>
            <w:calcOnExit w:val="0"/>
            <w:textInput>
              <w:default w:val="点击此处添加标准英文译名"/>
            </w:textInput>
          </w:ffData>
        </w:fldChar>
      </w:r>
      <w:r w:rsidR="009124AD">
        <w:instrText xml:space="preserve"> FORMTEXT </w:instrText>
      </w:r>
      <w:r>
        <w:fldChar w:fldCharType="separate"/>
      </w:r>
      <w:r w:rsidR="009124AD" w:rsidRPr="009124AD">
        <w:t>Warehousing performance indicators system</w:t>
      </w:r>
      <w:r>
        <w:fldChar w:fldCharType="end"/>
      </w:r>
      <w:bookmarkEnd w:id="6"/>
    </w:p>
    <w:bookmarkStart w:id="7" w:name="YZBS"/>
    <w:p w:rsidR="009124AD" w:rsidRPr="009124AD" w:rsidRDefault="00B22E77" w:rsidP="009124AD">
      <w:pPr>
        <w:pStyle w:val="afffc"/>
        <w:framePr w:wrap="around"/>
      </w:pPr>
      <w:r>
        <w:fldChar w:fldCharType="begin">
          <w:ffData>
            <w:name w:val="YZBS"/>
            <w:enabled/>
            <w:calcOnExit w:val="0"/>
            <w:textInput>
              <w:default w:val="点击此处添加与国际标准一致性程度的标识"/>
            </w:textInput>
          </w:ffData>
        </w:fldChar>
      </w:r>
      <w:r w:rsidR="009124AD">
        <w:instrText xml:space="preserve"> FORMTEXT </w:instrText>
      </w:r>
      <w:r>
        <w:fldChar w:fldCharType="separate"/>
      </w:r>
      <w:r w:rsidR="009124AD">
        <w:rPr>
          <w:rFonts w:hint="eastAsia"/>
        </w:rPr>
        <w:t>点击此处添加与国际标准一致性程度的标识</w:t>
      </w:r>
      <w:r>
        <w:fldChar w:fldCharType="end"/>
      </w:r>
      <w:bookmarkEnd w:id="7"/>
    </w:p>
    <w:tbl>
      <w:tblPr>
        <w:tblStyle w:val="afffffa"/>
        <w:tblW w:w="0" w:type="auto"/>
        <w:tblLook w:val="04A0"/>
      </w:tblPr>
      <w:tblGrid>
        <w:gridCol w:w="9855"/>
      </w:tblGrid>
      <w:tr w:rsidR="009124AD" w:rsidTr="009124AD">
        <w:tc>
          <w:tcPr>
            <w:tcW w:w="9855" w:type="dxa"/>
            <w:tcBorders>
              <w:top w:val="nil"/>
              <w:left w:val="nil"/>
              <w:bottom w:val="nil"/>
              <w:right w:val="nil"/>
            </w:tcBorders>
            <w:shd w:val="clear" w:color="auto" w:fill="auto"/>
          </w:tcPr>
          <w:p w:rsidR="009124AD" w:rsidRDefault="00B22E77" w:rsidP="009124AD">
            <w:pPr>
              <w:pStyle w:val="afffd"/>
              <w:framePr w:wrap="around"/>
            </w:pPr>
            <w:r>
              <w:rPr>
                <w:noProof/>
              </w:rPr>
              <w:pict>
                <v:rect id="RQ" o:spid="_x0000_s1032" style="position:absolute;left:0;text-align:left;margin-left:173.3pt;margin-top:45.15pt;width:150pt;height:20pt;z-index:-251652096" stroked="f">
                  <w10:anchorlock/>
                </v:rect>
              </w:pict>
            </w:r>
            <w:r>
              <w:rPr>
                <w:noProof/>
              </w:rPr>
              <w:pict>
                <v:rect id="LB" o:spid="_x0000_s1031" style="position:absolute;left:0;text-align:left;margin-left:193.3pt;margin-top:20.15pt;width:100pt;height:24pt;z-index:-25165312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8" w:name="LB"/>
            <w:r w:rsidR="009124AD">
              <w:instrText xml:space="preserve"> FORMDROPDOWN </w:instrText>
            </w:r>
            <w:r>
              <w:fldChar w:fldCharType="end"/>
            </w:r>
            <w:bookmarkEnd w:id="8"/>
          </w:p>
        </w:tc>
      </w:tr>
      <w:bookmarkStart w:id="9" w:name="WCRQ"/>
      <w:tr w:rsidR="009124AD" w:rsidTr="009124AD">
        <w:tc>
          <w:tcPr>
            <w:tcW w:w="9855" w:type="dxa"/>
            <w:tcBorders>
              <w:top w:val="nil"/>
              <w:left w:val="nil"/>
              <w:bottom w:val="nil"/>
              <w:right w:val="nil"/>
            </w:tcBorders>
            <w:shd w:val="clear" w:color="auto" w:fill="auto"/>
          </w:tcPr>
          <w:p w:rsidR="009124AD" w:rsidRDefault="00B22E77" w:rsidP="009124AD">
            <w:pPr>
              <w:pStyle w:val="afffe"/>
              <w:framePr w:wrap="around"/>
            </w:pPr>
            <w:r>
              <w:fldChar w:fldCharType="begin">
                <w:ffData>
                  <w:name w:val="WCRQ"/>
                  <w:enabled/>
                  <w:calcOnExit w:val="0"/>
                  <w:textInput/>
                </w:ffData>
              </w:fldChar>
            </w:r>
            <w:r w:rsidR="009124AD">
              <w:instrText xml:space="preserve"> FORMTEXT </w:instrText>
            </w:r>
            <w:r>
              <w:fldChar w:fldCharType="separate"/>
            </w:r>
            <w:r w:rsidR="009124AD">
              <w:rPr>
                <w:rFonts w:hint="eastAsia"/>
              </w:rPr>
              <w:t>（本稿完成日期：2020.9）</w:t>
            </w:r>
            <w:r>
              <w:fldChar w:fldCharType="end"/>
            </w:r>
            <w:bookmarkEnd w:id="9"/>
          </w:p>
        </w:tc>
      </w:tr>
    </w:tbl>
    <w:p w:rsidR="009124AD" w:rsidRDefault="00B22E77" w:rsidP="009124AD">
      <w:pPr>
        <w:pStyle w:val="affffff5"/>
        <w:framePr w:wrap="around"/>
      </w:pPr>
      <w:bookmarkStart w:id="10" w:name="FY"/>
      <w:r w:rsidRPr="00B22E77">
        <w:rPr>
          <w:rFonts w:ascii="黑体"/>
          <w:noProof/>
        </w:rPr>
        <w:pict>
          <v:line id="_x0000_s1028" style="position:absolute;z-index:251660288;mso-position-horizontal-relative:text;mso-position-vertical-relative:text" from="70.85pt,728.5pt" to="552.75pt,728.5pt"/>
        </w:pict>
      </w:r>
      <w:r w:rsidRPr="009124AD">
        <w:rPr>
          <w:rFonts w:ascii="黑体"/>
        </w:rPr>
        <w:fldChar w:fldCharType="begin">
          <w:ffData>
            <w:name w:val="FY"/>
            <w:enabled/>
            <w:calcOnExit w:val="0"/>
            <w:entryMacro w:val="ShowHelp8"/>
            <w:textInput>
              <w:default w:val="××××"/>
              <w:maxLength w:val="4"/>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0"/>
      <w:r w:rsidR="009124AD" w:rsidRPr="009124AD">
        <w:rPr>
          <w:rFonts w:ascii="黑体"/>
        </w:rPr>
        <w:t>-</w:t>
      </w:r>
      <w:bookmarkStart w:id="11" w:name="FM"/>
      <w:r w:rsidRPr="009124AD">
        <w:rPr>
          <w:rFonts w:ascii="黑体"/>
        </w:rPr>
        <w:fldChar w:fldCharType="begin">
          <w:ffData>
            <w:name w:val="FM"/>
            <w:enabled/>
            <w:calcOnExit w:val="0"/>
            <w:entryMacro w:val="ShowHelp8"/>
            <w:textInput>
              <w:default w:val="××"/>
              <w:maxLength w:val="2"/>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1"/>
      <w:r w:rsidR="009124AD" w:rsidRPr="009124AD">
        <w:rPr>
          <w:rFonts w:ascii="黑体"/>
        </w:rPr>
        <w:t>-</w:t>
      </w:r>
      <w:bookmarkStart w:id="12" w:name="FD"/>
      <w:r w:rsidRPr="009124AD">
        <w:rPr>
          <w:rFonts w:ascii="黑体"/>
        </w:rPr>
        <w:fldChar w:fldCharType="begin">
          <w:ffData>
            <w:name w:val="FD"/>
            <w:enabled/>
            <w:calcOnExit w:val="0"/>
            <w:entryMacro w:val="ShowHelp8"/>
            <w:textInput>
              <w:default w:val="××"/>
              <w:maxLength w:val="2"/>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2"/>
      <w:r w:rsidR="009124AD">
        <w:rPr>
          <w:rFonts w:hint="eastAsia"/>
        </w:rPr>
        <w:t>发布</w:t>
      </w:r>
      <w:r>
        <w:pict>
          <v:line id="_x0000_s1027" style="position:absolute;z-index:251659264;mso-position-horizontal-relative:text;mso-position-vertical-relative:text" from="70.85pt,212.6pt" to="552.75pt,212.6pt"/>
        </w:pict>
      </w:r>
      <w:r>
        <w:pict>
          <v:line id="_x0000_s1026" style="position:absolute;z-index:251658240;mso-position-horizontal-relative:text;mso-position-vertical-relative:text" from="70.85pt,728.5pt" to="552.75pt,728.5pt"/>
        </w:pict>
      </w:r>
    </w:p>
    <w:bookmarkStart w:id="13" w:name="SY"/>
    <w:p w:rsidR="009124AD" w:rsidRDefault="00B22E77" w:rsidP="009124AD">
      <w:pPr>
        <w:pStyle w:val="affffff6"/>
        <w:framePr w:wrap="around"/>
      </w:pPr>
      <w:r w:rsidRPr="009124AD">
        <w:rPr>
          <w:rFonts w:ascii="黑体"/>
        </w:rPr>
        <w:fldChar w:fldCharType="begin">
          <w:ffData>
            <w:name w:val="SY"/>
            <w:enabled/>
            <w:calcOnExit w:val="0"/>
            <w:entryMacro w:val="ShowHelp9"/>
            <w:textInput>
              <w:default w:val="××××"/>
              <w:maxLength w:val="4"/>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3"/>
      <w:r w:rsidR="009124AD" w:rsidRPr="009124AD">
        <w:rPr>
          <w:rFonts w:ascii="黑体"/>
        </w:rPr>
        <w:t>-</w:t>
      </w:r>
      <w:bookmarkStart w:id="14" w:name="SM"/>
      <w:r w:rsidRPr="009124AD">
        <w:rPr>
          <w:rFonts w:ascii="黑体"/>
        </w:rPr>
        <w:fldChar w:fldCharType="begin">
          <w:ffData>
            <w:name w:val="SM"/>
            <w:enabled/>
            <w:calcOnExit w:val="0"/>
            <w:entryMacro w:val="ShowHelp9"/>
            <w:textInput>
              <w:default w:val="××"/>
              <w:maxLength w:val="2"/>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4"/>
      <w:r w:rsidR="009124AD" w:rsidRPr="009124AD">
        <w:rPr>
          <w:rFonts w:ascii="黑体"/>
        </w:rPr>
        <w:t>-</w:t>
      </w:r>
      <w:bookmarkStart w:id="15" w:name="SD"/>
      <w:r w:rsidRPr="009124AD">
        <w:rPr>
          <w:rFonts w:ascii="黑体"/>
        </w:rPr>
        <w:fldChar w:fldCharType="begin">
          <w:ffData>
            <w:name w:val="SD"/>
            <w:enabled/>
            <w:calcOnExit w:val="0"/>
            <w:entryMacro w:val="ShowHelp9"/>
            <w:textInput>
              <w:default w:val="××"/>
              <w:maxLength w:val="2"/>
            </w:textInput>
          </w:ffData>
        </w:fldChar>
      </w:r>
      <w:r w:rsidR="009124AD" w:rsidRPr="009124AD">
        <w:rPr>
          <w:rFonts w:ascii="黑体"/>
        </w:rPr>
        <w:instrText xml:space="preserve"> FORMTEXT </w:instrText>
      </w:r>
      <w:r w:rsidRPr="009124AD">
        <w:rPr>
          <w:rFonts w:ascii="黑体"/>
        </w:rPr>
      </w:r>
      <w:r w:rsidRPr="009124AD">
        <w:rPr>
          <w:rFonts w:ascii="黑体"/>
        </w:rPr>
        <w:fldChar w:fldCharType="separate"/>
      </w:r>
      <w:r w:rsidR="009124AD" w:rsidRPr="009124AD">
        <w:rPr>
          <w:rFonts w:ascii="黑体"/>
          <w:noProof/>
        </w:rPr>
        <w:t>××</w:t>
      </w:r>
      <w:r w:rsidRPr="009124AD">
        <w:rPr>
          <w:rFonts w:ascii="黑体"/>
        </w:rPr>
        <w:fldChar w:fldCharType="end"/>
      </w:r>
      <w:bookmarkEnd w:id="15"/>
      <w:r w:rsidR="009124AD">
        <w:rPr>
          <w:rFonts w:hint="eastAsia"/>
        </w:rPr>
        <w:t>实施</w:t>
      </w:r>
    </w:p>
    <w:p w:rsidR="009124AD" w:rsidRDefault="009124AD" w:rsidP="009124AD">
      <w:pPr>
        <w:pStyle w:val="afff7"/>
        <w:framePr w:wrap="around"/>
      </w:pPr>
      <w:r>
        <w:rPr>
          <w:noProof/>
        </w:rPr>
        <w:drawing>
          <wp:inline distT="0" distB="0" distL="0" distR="0">
            <wp:extent cx="4451985" cy="720090"/>
            <wp:effectExtent l="19050" t="0" r="5715"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51985" cy="720090"/>
                    </a:xfrm>
                    <a:prstGeom prst="rect">
                      <a:avLst/>
                    </a:prstGeom>
                  </pic:spPr>
                </pic:pic>
              </a:graphicData>
            </a:graphic>
          </wp:inline>
        </w:drawing>
      </w:r>
    </w:p>
    <w:p w:rsidR="009124AD" w:rsidRPr="009124AD" w:rsidRDefault="00B22E77" w:rsidP="009124AD">
      <w:pPr>
        <w:pStyle w:val="aff6"/>
        <w:sectPr w:rsidR="009124AD" w:rsidRPr="009124AD" w:rsidSect="009124AD">
          <w:pgSz w:w="11906" w:h="16838" w:code="9"/>
          <w:pgMar w:top="567" w:right="850" w:bottom="1134" w:left="1418" w:header="0" w:footer="0" w:gutter="0"/>
          <w:pgNumType w:start="1"/>
          <w:cols w:space="425"/>
          <w:docGrid w:type="lines" w:linePitch="312"/>
        </w:sectPr>
      </w:pPr>
      <w:r>
        <w:pict>
          <v:line id="_x0000_s1033" style="position:absolute;left:0;text-align:left;z-index:251665408" from=".6pt,704.8pt" to="482.5pt,704.8pt"/>
        </w:pict>
      </w:r>
      <w:r>
        <w:pict>
          <v:line id="_x0000_s1029" style="position:absolute;left:0;text-align:left;z-index:251661312" from="-.05pt,184.25pt" to="481.85pt,184.25pt"/>
        </w:pict>
      </w:r>
    </w:p>
    <w:p w:rsidR="003F4822" w:rsidRPr="003F4822" w:rsidRDefault="003F4822" w:rsidP="003F4822">
      <w:pPr>
        <w:pStyle w:val="aff9"/>
      </w:pPr>
      <w:bookmarkStart w:id="16" w:name="_Toc53152623"/>
      <w:r w:rsidRPr="003F4822">
        <w:rPr>
          <w:rFonts w:hint="eastAsia"/>
        </w:rPr>
        <w:lastRenderedPageBreak/>
        <w:t>目</w:t>
      </w:r>
      <w:bookmarkStart w:id="17" w:name="BKML"/>
      <w:r w:rsidRPr="003F4822">
        <w:rPr>
          <w:rFonts w:ascii="MS Mincho" w:eastAsia="MS Mincho" w:hAnsi="MS Mincho" w:cs="MS Mincho" w:hint="eastAsia"/>
        </w:rPr>
        <w:t> </w:t>
      </w:r>
      <w:r w:rsidRPr="003F4822">
        <w:rPr>
          <w:rFonts w:ascii="MS Mincho" w:eastAsia="MS Mincho" w:hAnsi="MS Mincho" w:cs="MS Mincho" w:hint="eastAsia"/>
        </w:rPr>
        <w:t> </w:t>
      </w:r>
      <w:r w:rsidRPr="003F4822">
        <w:rPr>
          <w:rFonts w:hint="eastAsia"/>
        </w:rPr>
        <w:t>次</w:t>
      </w:r>
      <w:bookmarkEnd w:id="17"/>
    </w:p>
    <w:p w:rsidR="003F4822" w:rsidRPr="003F4822" w:rsidRDefault="00B22E77" w:rsidP="003F4822">
      <w:pPr>
        <w:pStyle w:val="11"/>
        <w:spacing w:before="78" w:after="78"/>
        <w:rPr>
          <w:rFonts w:asciiTheme="minorHAnsi" w:eastAsiaTheme="minorEastAsia" w:hAnsiTheme="minorHAnsi" w:cstheme="minorBidi"/>
          <w:noProof/>
          <w:szCs w:val="22"/>
        </w:rPr>
      </w:pPr>
      <w:r w:rsidRPr="00B22E77">
        <w:fldChar w:fldCharType="begin" w:fldLock="1"/>
      </w:r>
      <w:r w:rsidR="003F4822" w:rsidRPr="003F4822">
        <w:instrText xml:space="preserve"> TOC \h \z \t"前言、引言标题,1,参考文献、索引标题,1,章标题,1,参考文献,1,附录标识,1" \* MERGEFORMAT </w:instrText>
      </w:r>
      <w:r w:rsidRPr="00B22E77">
        <w:fldChar w:fldCharType="separate"/>
      </w:r>
      <w:hyperlink w:anchor="_Toc53152676" w:history="1">
        <w:r w:rsidR="003F4822" w:rsidRPr="003F4822">
          <w:rPr>
            <w:rStyle w:val="afff5"/>
            <w:rFonts w:hint="eastAsia"/>
          </w:rPr>
          <w:t>前言</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_Toc53152676 \h </w:instrText>
        </w:r>
        <w:r w:rsidRPr="003F4822">
          <w:rPr>
            <w:noProof/>
            <w:webHidden/>
          </w:rPr>
        </w:r>
        <w:r w:rsidRPr="003F4822">
          <w:rPr>
            <w:noProof/>
            <w:webHidden/>
          </w:rPr>
          <w:fldChar w:fldCharType="separate"/>
        </w:r>
        <w:r w:rsidR="003F4822">
          <w:rPr>
            <w:noProof/>
            <w:webHidden/>
          </w:rPr>
          <w:t>III</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77" w:history="1">
        <w:r w:rsidR="003F4822" w:rsidRPr="003F4822">
          <w:rPr>
            <w:rStyle w:val="afff5"/>
          </w:rPr>
          <w:t>1</w:t>
        </w:r>
        <w:r w:rsidR="003F4822">
          <w:rPr>
            <w:rStyle w:val="afff5"/>
            <w:rFonts w:hint="eastAsia"/>
          </w:rPr>
          <w:t xml:space="preserve">　</w:t>
        </w:r>
        <w:r w:rsidR="003F4822" w:rsidRPr="003F4822">
          <w:rPr>
            <w:rStyle w:val="afff5"/>
            <w:rFonts w:hint="eastAsia"/>
          </w:rPr>
          <w:t>范围</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_Toc53152677 \h </w:instrText>
        </w:r>
        <w:r w:rsidRPr="003F4822">
          <w:rPr>
            <w:noProof/>
            <w:webHidden/>
          </w:rPr>
        </w:r>
        <w:r w:rsidRPr="003F4822">
          <w:rPr>
            <w:noProof/>
            <w:webHidden/>
          </w:rPr>
          <w:fldChar w:fldCharType="separate"/>
        </w:r>
        <w:r w:rsidR="003F4822">
          <w:rPr>
            <w:noProof/>
            <w:webHidden/>
          </w:rPr>
          <w:t>1</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78" w:history="1">
        <w:r w:rsidR="003F4822" w:rsidRPr="003F4822">
          <w:rPr>
            <w:rStyle w:val="afff5"/>
          </w:rPr>
          <w:t>2</w:t>
        </w:r>
        <w:r w:rsidR="003F4822">
          <w:rPr>
            <w:rStyle w:val="afff5"/>
            <w:rFonts w:hint="eastAsia"/>
          </w:rPr>
          <w:t xml:space="preserve">　</w:t>
        </w:r>
        <w:r w:rsidR="003F4822" w:rsidRPr="003F4822">
          <w:rPr>
            <w:rStyle w:val="afff5"/>
            <w:rFonts w:hint="eastAsia"/>
          </w:rPr>
          <w:t>规范性引用文件</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_Toc53152678 \h </w:instrText>
        </w:r>
        <w:r w:rsidRPr="003F4822">
          <w:rPr>
            <w:noProof/>
            <w:webHidden/>
          </w:rPr>
        </w:r>
        <w:r w:rsidRPr="003F4822">
          <w:rPr>
            <w:noProof/>
            <w:webHidden/>
          </w:rPr>
          <w:fldChar w:fldCharType="separate"/>
        </w:r>
        <w:r w:rsidR="003F4822">
          <w:rPr>
            <w:noProof/>
            <w:webHidden/>
          </w:rPr>
          <w:t>1</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79" w:history="1">
        <w:r w:rsidR="003F4822" w:rsidRPr="003F4822">
          <w:rPr>
            <w:rStyle w:val="afff5"/>
          </w:rPr>
          <w:t>3</w:t>
        </w:r>
        <w:r w:rsidR="003F4822">
          <w:rPr>
            <w:rStyle w:val="afff5"/>
            <w:rFonts w:hint="eastAsia"/>
          </w:rPr>
          <w:t xml:space="preserve">　</w:t>
        </w:r>
        <w:r w:rsidR="003F4822" w:rsidRPr="003F4822">
          <w:rPr>
            <w:rStyle w:val="afff5"/>
            <w:rFonts w:hint="eastAsia"/>
          </w:rPr>
          <w:t>术语和定义</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_Toc53152679 \h </w:instrText>
        </w:r>
        <w:r w:rsidRPr="003F4822">
          <w:rPr>
            <w:noProof/>
            <w:webHidden/>
          </w:rPr>
        </w:r>
        <w:r w:rsidRPr="003F4822">
          <w:rPr>
            <w:noProof/>
            <w:webHidden/>
          </w:rPr>
          <w:fldChar w:fldCharType="separate"/>
        </w:r>
        <w:r w:rsidR="003F4822">
          <w:rPr>
            <w:noProof/>
            <w:webHidden/>
          </w:rPr>
          <w:t>1</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80" w:history="1">
        <w:r w:rsidR="003F4822" w:rsidRPr="003F4822">
          <w:rPr>
            <w:rStyle w:val="afff5"/>
          </w:rPr>
          <w:t>4</w:t>
        </w:r>
        <w:r w:rsidR="003F4822">
          <w:rPr>
            <w:rStyle w:val="afff5"/>
            <w:rFonts w:hint="eastAsia"/>
          </w:rPr>
          <w:t xml:space="preserve">　</w:t>
        </w:r>
        <w:r w:rsidR="003F4822" w:rsidRPr="003F4822">
          <w:rPr>
            <w:rStyle w:val="afff5"/>
            <w:rFonts w:hint="eastAsia"/>
          </w:rPr>
          <w:t>指标设置原则</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_Toc53152680 \h </w:instrText>
        </w:r>
        <w:r w:rsidRPr="003F4822">
          <w:rPr>
            <w:noProof/>
            <w:webHidden/>
          </w:rPr>
        </w:r>
        <w:r w:rsidRPr="003F4822">
          <w:rPr>
            <w:noProof/>
            <w:webHidden/>
          </w:rPr>
          <w:fldChar w:fldCharType="separate"/>
        </w:r>
        <w:r w:rsidR="003F4822">
          <w:rPr>
            <w:noProof/>
            <w:webHidden/>
          </w:rPr>
          <w:t>1</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81" w:history="1">
        <w:r w:rsidR="003F4822" w:rsidRPr="003F4822">
          <w:rPr>
            <w:rStyle w:val="afff5"/>
          </w:rPr>
          <w:t>5</w:t>
        </w:r>
        <w:r w:rsidR="003F4822">
          <w:rPr>
            <w:rStyle w:val="afff5"/>
            <w:rFonts w:hint="eastAsia"/>
          </w:rPr>
          <w:t xml:space="preserve">　</w:t>
        </w:r>
        <w:r w:rsidR="003F4822" w:rsidRPr="003F4822">
          <w:rPr>
            <w:rStyle w:val="afff5"/>
            <w:rFonts w:hint="eastAsia"/>
          </w:rPr>
          <w:t>指标体系</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_Toc53152681 \h </w:instrText>
        </w:r>
        <w:r w:rsidRPr="003F4822">
          <w:rPr>
            <w:noProof/>
            <w:webHidden/>
          </w:rPr>
        </w:r>
        <w:r w:rsidRPr="003F4822">
          <w:rPr>
            <w:noProof/>
            <w:webHidden/>
          </w:rPr>
          <w:fldChar w:fldCharType="separate"/>
        </w:r>
        <w:r w:rsidR="003F4822">
          <w:rPr>
            <w:noProof/>
            <w:webHidden/>
          </w:rPr>
          <w:t>2</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82" w:history="1">
        <w:r w:rsidR="003F4822" w:rsidRPr="003F4822">
          <w:rPr>
            <w:rStyle w:val="afff5"/>
          </w:rPr>
          <w:t>6</w:t>
        </w:r>
        <w:r w:rsidR="003F4822">
          <w:rPr>
            <w:rStyle w:val="afff5"/>
            <w:rFonts w:hint="eastAsia"/>
          </w:rPr>
          <w:t xml:space="preserve">　</w:t>
        </w:r>
        <w:r w:rsidR="003F4822" w:rsidRPr="003F4822">
          <w:rPr>
            <w:rStyle w:val="afff5"/>
            <w:rFonts w:hint="eastAsia"/>
          </w:rPr>
          <w:t>指标解释</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_Toc53152682 \h </w:instrText>
        </w:r>
        <w:r w:rsidRPr="003F4822">
          <w:rPr>
            <w:noProof/>
            <w:webHidden/>
          </w:rPr>
        </w:r>
        <w:r w:rsidRPr="003F4822">
          <w:rPr>
            <w:noProof/>
            <w:webHidden/>
          </w:rPr>
          <w:fldChar w:fldCharType="separate"/>
        </w:r>
        <w:r w:rsidR="003F4822">
          <w:rPr>
            <w:noProof/>
            <w:webHidden/>
          </w:rPr>
          <w:t>4</w:t>
        </w:r>
        <w:r w:rsidRPr="003F4822">
          <w:rPr>
            <w:noProof/>
            <w:webHidden/>
          </w:rPr>
          <w:fldChar w:fldCharType="end"/>
        </w:r>
      </w:hyperlink>
    </w:p>
    <w:p w:rsidR="003F4822" w:rsidRPr="003F4822" w:rsidRDefault="00B22E77" w:rsidP="003F4822">
      <w:pPr>
        <w:pStyle w:val="11"/>
        <w:spacing w:before="78" w:after="78"/>
        <w:rPr>
          <w:rFonts w:asciiTheme="minorHAnsi" w:eastAsiaTheme="minorEastAsia" w:hAnsiTheme="minorHAnsi" w:cstheme="minorBidi"/>
          <w:noProof/>
          <w:szCs w:val="22"/>
        </w:rPr>
      </w:pPr>
      <w:hyperlink w:anchor="_Toc53152683" w:history="1">
        <w:r w:rsidR="003F4822" w:rsidRPr="003F4822">
          <w:rPr>
            <w:rStyle w:val="afff5"/>
          </w:rPr>
          <w:t>7</w:t>
        </w:r>
        <w:r w:rsidR="003F4822">
          <w:rPr>
            <w:rStyle w:val="afff5"/>
            <w:rFonts w:hint="eastAsia"/>
          </w:rPr>
          <w:t xml:space="preserve">　</w:t>
        </w:r>
        <w:r w:rsidR="00482B9D">
          <w:rPr>
            <w:rStyle w:val="afff5"/>
            <w:rFonts w:hint="eastAsia"/>
          </w:rPr>
          <w:t>指标</w:t>
        </w:r>
        <w:r w:rsidR="003F4822" w:rsidRPr="003F4822">
          <w:rPr>
            <w:rStyle w:val="afff5"/>
            <w:rFonts w:hint="eastAsia"/>
          </w:rPr>
          <w:t>评价</w:t>
        </w:r>
        <w:r w:rsidR="003F4822" w:rsidRPr="003F4822">
          <w:rPr>
            <w:noProof/>
            <w:webHidden/>
          </w:rPr>
          <w:tab/>
        </w:r>
        <w:r w:rsidRPr="003F4822">
          <w:rPr>
            <w:noProof/>
            <w:webHidden/>
          </w:rPr>
          <w:fldChar w:fldCharType="begin" w:fldLock="1"/>
        </w:r>
        <w:r w:rsidR="003F4822" w:rsidRPr="003F4822">
          <w:rPr>
            <w:noProof/>
            <w:webHidden/>
          </w:rPr>
          <w:instrText xml:space="preserve"> PAGEREF _Toc53152683 \h </w:instrText>
        </w:r>
        <w:r w:rsidRPr="003F4822">
          <w:rPr>
            <w:noProof/>
            <w:webHidden/>
          </w:rPr>
        </w:r>
        <w:r w:rsidRPr="003F4822">
          <w:rPr>
            <w:noProof/>
            <w:webHidden/>
          </w:rPr>
          <w:fldChar w:fldCharType="separate"/>
        </w:r>
        <w:r w:rsidR="003F4822">
          <w:rPr>
            <w:noProof/>
            <w:webHidden/>
          </w:rPr>
          <w:t>7</w:t>
        </w:r>
        <w:r w:rsidRPr="003F4822">
          <w:rPr>
            <w:noProof/>
            <w:webHidden/>
          </w:rPr>
          <w:fldChar w:fldCharType="end"/>
        </w:r>
      </w:hyperlink>
    </w:p>
    <w:p w:rsidR="003F4822" w:rsidRPr="003F4822" w:rsidRDefault="00B22E77" w:rsidP="003F4822">
      <w:pPr>
        <w:pStyle w:val="aff6"/>
      </w:pPr>
      <w:r w:rsidRPr="003F4822">
        <w:fldChar w:fldCharType="end"/>
      </w:r>
    </w:p>
    <w:p w:rsidR="009124AD" w:rsidRDefault="009124AD" w:rsidP="009124AD">
      <w:pPr>
        <w:pStyle w:val="afffff"/>
      </w:pPr>
      <w:bookmarkStart w:id="18" w:name="_Toc53152676"/>
      <w:r>
        <w:rPr>
          <w:rFonts w:hint="eastAsia"/>
        </w:rPr>
        <w:lastRenderedPageBreak/>
        <w:t>前</w:t>
      </w:r>
      <w:bookmarkStart w:id="19"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16"/>
      <w:bookmarkEnd w:id="18"/>
      <w:bookmarkEnd w:id="19"/>
    </w:p>
    <w:p w:rsidR="009124AD" w:rsidRPr="008C401D" w:rsidRDefault="009124AD" w:rsidP="009124AD">
      <w:pPr>
        <w:pStyle w:val="aff6"/>
      </w:pPr>
      <w:r w:rsidRPr="008C401D">
        <w:rPr>
          <w:rFonts w:hint="eastAsia"/>
        </w:rPr>
        <w:t>本文件按照GB/T 1.1-2020《标准化工作导则 第1部分：标准化文件的结构和起草规则》的规定起草。</w:t>
      </w:r>
    </w:p>
    <w:p w:rsidR="009124AD" w:rsidRPr="00482B9D" w:rsidRDefault="009124AD" w:rsidP="009124AD">
      <w:pPr>
        <w:pStyle w:val="aff6"/>
      </w:pPr>
      <w:r w:rsidRPr="008C401D">
        <w:rPr>
          <w:rFonts w:hint="eastAsia"/>
        </w:rPr>
        <w:t>本文件替代GB/T 30331-2013《仓储绩效指标体系》，与GB/T 30331-2013相比，除结构调整和编辑</w:t>
      </w:r>
      <w:r w:rsidRPr="00482B9D">
        <w:rPr>
          <w:rFonts w:hint="eastAsia"/>
        </w:rPr>
        <w:t>性改动外，主要技术内容变化如下：</w:t>
      </w:r>
    </w:p>
    <w:p w:rsidR="009124AD" w:rsidRPr="00482B9D" w:rsidRDefault="009124AD" w:rsidP="009124AD">
      <w:pPr>
        <w:pStyle w:val="aff6"/>
      </w:pPr>
      <w:r w:rsidRPr="00482B9D">
        <w:rPr>
          <w:rFonts w:hint="eastAsia"/>
        </w:rPr>
        <w:t>——</w:t>
      </w:r>
      <w:r w:rsidR="008C401D" w:rsidRPr="00482B9D">
        <w:rPr>
          <w:rFonts w:hint="eastAsia"/>
        </w:rPr>
        <w:t>修改</w:t>
      </w:r>
      <w:r w:rsidRPr="00482B9D">
        <w:rPr>
          <w:rFonts w:hint="eastAsia"/>
        </w:rPr>
        <w:t>了指标设置原则，强调指标设置的基本性、通用性原则（见</w:t>
      </w:r>
      <w:r w:rsidR="008C401D" w:rsidRPr="00482B9D">
        <w:rPr>
          <w:rFonts w:hint="eastAsia"/>
        </w:rPr>
        <w:t>2013版</w:t>
      </w:r>
      <w:r w:rsidRPr="00482B9D">
        <w:rPr>
          <w:rFonts w:hint="eastAsia"/>
        </w:rPr>
        <w:t>第4章</w:t>
      </w:r>
      <w:r w:rsidR="008C401D" w:rsidRPr="00482B9D">
        <w:rPr>
          <w:rFonts w:hint="eastAsia"/>
        </w:rPr>
        <w:t>、4.1、4.2、4.3</w:t>
      </w:r>
      <w:r w:rsidRPr="00482B9D">
        <w:rPr>
          <w:rFonts w:hint="eastAsia"/>
        </w:rPr>
        <w:t>）；</w:t>
      </w:r>
    </w:p>
    <w:p w:rsidR="004866F9" w:rsidRPr="00482B9D" w:rsidRDefault="009124AD" w:rsidP="004866F9">
      <w:pPr>
        <w:pStyle w:val="aff6"/>
      </w:pPr>
      <w:r w:rsidRPr="00482B9D">
        <w:rPr>
          <w:rFonts w:hint="eastAsia"/>
        </w:rPr>
        <w:t>——</w:t>
      </w:r>
      <w:r w:rsidR="008C401D" w:rsidRPr="00482B9D">
        <w:rPr>
          <w:rFonts w:hint="eastAsia"/>
        </w:rPr>
        <w:t>修改了指标分类维度，立足企业和行业发展需求，统筹考虑仓储流程覆盖、运营管理等方面，建立了更为完善的绩效指标体系（见</w:t>
      </w:r>
      <w:r w:rsidR="004866F9" w:rsidRPr="00482B9D">
        <w:rPr>
          <w:rFonts w:hint="eastAsia"/>
        </w:rPr>
        <w:t>2013版</w:t>
      </w:r>
      <w:r w:rsidR="008C401D" w:rsidRPr="00482B9D">
        <w:rPr>
          <w:rFonts w:hint="eastAsia"/>
        </w:rPr>
        <w:t>第5章</w:t>
      </w:r>
      <w:r w:rsidR="004866F9" w:rsidRPr="00482B9D">
        <w:rPr>
          <w:rFonts w:hint="eastAsia"/>
        </w:rPr>
        <w:t>、5.1、5.2</w:t>
      </w:r>
      <w:r w:rsidR="008C401D" w:rsidRPr="00482B9D">
        <w:rPr>
          <w:rFonts w:hint="eastAsia"/>
        </w:rPr>
        <w:t>）；</w:t>
      </w:r>
    </w:p>
    <w:p w:rsidR="004866F9" w:rsidRPr="00482B9D" w:rsidRDefault="004866F9" w:rsidP="004866F9">
      <w:pPr>
        <w:pStyle w:val="aff6"/>
      </w:pPr>
      <w:r w:rsidRPr="00482B9D">
        <w:rPr>
          <w:rFonts w:hint="eastAsia"/>
        </w:rPr>
        <w:t>——删除了部分指标（见2013版第5章、5.1、5.2）</w:t>
      </w:r>
      <w:r w:rsidR="00482B9D" w:rsidRPr="00482B9D">
        <w:rPr>
          <w:rFonts w:hint="eastAsia"/>
        </w:rPr>
        <w:t>；</w:t>
      </w:r>
    </w:p>
    <w:p w:rsidR="009124AD" w:rsidRPr="00482B9D" w:rsidRDefault="004866F9" w:rsidP="009124AD">
      <w:pPr>
        <w:pStyle w:val="aff6"/>
      </w:pPr>
      <w:r w:rsidRPr="00482B9D">
        <w:rPr>
          <w:rFonts w:hint="eastAsia"/>
        </w:rPr>
        <w:t>——</w:t>
      </w:r>
      <w:r w:rsidR="009124AD" w:rsidRPr="00482B9D">
        <w:rPr>
          <w:rFonts w:hint="eastAsia"/>
        </w:rPr>
        <w:t>增加了指标设置，将指标数量</w:t>
      </w:r>
      <w:r w:rsidRPr="00482B9D">
        <w:rPr>
          <w:rFonts w:hint="eastAsia"/>
        </w:rPr>
        <w:t>有原来14个</w:t>
      </w:r>
      <w:r w:rsidR="009124AD" w:rsidRPr="00482B9D">
        <w:rPr>
          <w:rFonts w:hint="eastAsia"/>
        </w:rPr>
        <w:t>扩充至23</w:t>
      </w:r>
      <w:r w:rsidRPr="00482B9D">
        <w:rPr>
          <w:rFonts w:hint="eastAsia"/>
        </w:rPr>
        <w:t>个（见5.1、5.2）；</w:t>
      </w:r>
    </w:p>
    <w:p w:rsidR="004866F9" w:rsidRDefault="009124AD" w:rsidP="004866F9">
      <w:pPr>
        <w:pStyle w:val="aff6"/>
        <w:rPr>
          <w:rFonts w:hint="eastAsia"/>
        </w:rPr>
      </w:pPr>
      <w:r w:rsidRPr="00482B9D">
        <w:rPr>
          <w:rFonts w:hint="eastAsia"/>
        </w:rPr>
        <w:t>——增加</w:t>
      </w:r>
      <w:r w:rsidR="004866F9" w:rsidRPr="00482B9D">
        <w:rPr>
          <w:rFonts w:hint="eastAsia"/>
        </w:rPr>
        <w:t>了指标解释与计算公司，根据新增指标，对</w:t>
      </w:r>
      <w:r w:rsidRPr="00482B9D">
        <w:rPr>
          <w:rFonts w:hint="eastAsia"/>
        </w:rPr>
        <w:t>指标解释与计算公式</w:t>
      </w:r>
      <w:r w:rsidR="004866F9" w:rsidRPr="00482B9D">
        <w:rPr>
          <w:rFonts w:hint="eastAsia"/>
        </w:rPr>
        <w:t>进行补充</w:t>
      </w:r>
      <w:r w:rsidRPr="00482B9D">
        <w:rPr>
          <w:rFonts w:hint="eastAsia"/>
        </w:rPr>
        <w:t>（见</w:t>
      </w:r>
      <w:r w:rsidR="004866F9" w:rsidRPr="00482B9D">
        <w:rPr>
          <w:rFonts w:hint="eastAsia"/>
        </w:rPr>
        <w:t>6.1-6.7、6.9、6.11-23</w:t>
      </w:r>
      <w:r w:rsidRPr="00482B9D">
        <w:rPr>
          <w:rFonts w:hint="eastAsia"/>
        </w:rPr>
        <w:t>）。</w:t>
      </w:r>
    </w:p>
    <w:p w:rsidR="00FF3494" w:rsidRPr="00482B9D" w:rsidRDefault="00FF3494" w:rsidP="004866F9">
      <w:pPr>
        <w:pStyle w:val="aff6"/>
      </w:pPr>
      <w:r w:rsidRPr="00FF3494">
        <w:rPr>
          <w:rFonts w:hint="eastAsia"/>
        </w:rPr>
        <w:t>请注意本文件的某些内容可能涉及专利。本文件的发布机构不承担识别专利的责任。</w:t>
      </w:r>
    </w:p>
    <w:p w:rsidR="009124AD" w:rsidRPr="00482B9D" w:rsidRDefault="009124AD" w:rsidP="009124AD">
      <w:pPr>
        <w:pStyle w:val="aff6"/>
      </w:pPr>
      <w:r w:rsidRPr="00482B9D">
        <w:rPr>
          <w:rFonts w:hint="eastAsia"/>
        </w:rPr>
        <w:t xml:space="preserve">本文件由全国物流标准化技术委员会（SAC/TC 269）提出并归口。 </w:t>
      </w:r>
    </w:p>
    <w:p w:rsidR="009534A1" w:rsidRDefault="009124AD" w:rsidP="009124AD">
      <w:pPr>
        <w:pStyle w:val="aff6"/>
      </w:pPr>
      <w:r w:rsidRPr="00482B9D">
        <w:rPr>
          <w:rFonts w:hint="eastAsia"/>
        </w:rPr>
        <w:t>本文件起草单位：中国仓储与配送协会、上海北芳储运集团有限公司、综合开发研究院物流与供应链管理研究所、国网新源张家口风光储示范电站有限公司、上海仓储行业协会、北京东方信捷物流有限责任公司、嘉里大通物流有限公司</w:t>
      </w:r>
      <w:r w:rsidR="009534A1">
        <w:rPr>
          <w:rFonts w:hint="eastAsia"/>
        </w:rPr>
        <w:t>……</w:t>
      </w:r>
      <w:r w:rsidR="00FA020A" w:rsidRPr="00482B9D">
        <w:rPr>
          <w:rFonts w:hint="eastAsia"/>
        </w:rPr>
        <w:t>。</w:t>
      </w:r>
    </w:p>
    <w:p w:rsidR="009124AD" w:rsidRDefault="009534A1" w:rsidP="009124AD">
      <w:pPr>
        <w:pStyle w:val="aff6"/>
      </w:pPr>
      <w:r>
        <w:rPr>
          <w:rFonts w:hint="eastAsia"/>
        </w:rPr>
        <w:t>本文件主要起草人：……</w:t>
      </w:r>
      <w:r w:rsidR="009124AD" w:rsidRPr="00482B9D">
        <w:rPr>
          <w:rFonts w:hint="eastAsia"/>
        </w:rPr>
        <w:t>。</w:t>
      </w:r>
    </w:p>
    <w:p w:rsidR="009534A1" w:rsidRPr="00482B9D" w:rsidRDefault="009534A1" w:rsidP="009124AD">
      <w:pPr>
        <w:pStyle w:val="aff6"/>
      </w:pPr>
      <w:r>
        <w:rPr>
          <w:rFonts w:hint="eastAsia"/>
        </w:rPr>
        <w:t>本文件及其所代替文件的历次版本情况为：</w:t>
      </w:r>
    </w:p>
    <w:p w:rsidR="009124AD" w:rsidRDefault="009534A1" w:rsidP="009124AD">
      <w:pPr>
        <w:pStyle w:val="aff6"/>
      </w:pPr>
      <w:r w:rsidRPr="00482B9D">
        <w:rPr>
          <w:rFonts w:hint="eastAsia"/>
        </w:rPr>
        <w:t>——</w:t>
      </w:r>
      <w:r w:rsidR="009124AD" w:rsidRPr="00482B9D">
        <w:rPr>
          <w:rFonts w:hint="eastAsia"/>
        </w:rPr>
        <w:t>2013年12月首次发布</w:t>
      </w:r>
      <w:r>
        <w:rPr>
          <w:rFonts w:hint="eastAsia"/>
        </w:rPr>
        <w:t>为</w:t>
      </w:r>
      <w:r w:rsidRPr="008C401D">
        <w:rPr>
          <w:rFonts w:hint="eastAsia"/>
        </w:rPr>
        <w:t>GB/T 30331-2013</w:t>
      </w:r>
      <w:r>
        <w:rPr>
          <w:rFonts w:hint="eastAsia"/>
        </w:rPr>
        <w:t>；</w:t>
      </w:r>
    </w:p>
    <w:p w:rsidR="009534A1" w:rsidRPr="00482B9D" w:rsidRDefault="009534A1" w:rsidP="009124AD">
      <w:pPr>
        <w:pStyle w:val="aff6"/>
      </w:pPr>
      <w:r w:rsidRPr="00482B9D">
        <w:rPr>
          <w:rFonts w:hint="eastAsia"/>
        </w:rPr>
        <w:t>——</w:t>
      </w:r>
      <w:r>
        <w:rPr>
          <w:rFonts w:hint="eastAsia"/>
        </w:rPr>
        <w:t>本次为第一次修订。</w:t>
      </w:r>
    </w:p>
    <w:p w:rsidR="009124AD" w:rsidRPr="009534A1" w:rsidRDefault="009124AD" w:rsidP="009124AD">
      <w:pPr>
        <w:pStyle w:val="aff6"/>
        <w:sectPr w:rsidR="009124AD" w:rsidRPr="009534A1" w:rsidSect="009124AD">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p>
    <w:p w:rsidR="00F34B99" w:rsidRPr="00B74441" w:rsidRDefault="00B22E77" w:rsidP="009124AD">
      <w:pPr>
        <w:pStyle w:val="aff9"/>
      </w:pPr>
      <w:sdt>
        <w:sdtPr>
          <w:alias w:val="标准名称"/>
          <w:tag w:val="标准名称"/>
          <w:id w:val="1795105741"/>
          <w:lock w:val="sdtLocked"/>
          <w:placeholder>
            <w:docPart w:val="111"/>
          </w:placeholder>
          <w:text w:multiLine="1"/>
        </w:sdtPr>
        <w:sdtContent>
          <w:r w:rsidR="009124AD">
            <w:rPr>
              <w:rFonts w:hint="eastAsia"/>
            </w:rPr>
            <w:t>仓储绩效指标体系</w:t>
          </w:r>
        </w:sdtContent>
      </w:sdt>
      <w:bookmarkStart w:id="20" w:name="StandardName"/>
      <w:bookmarkEnd w:id="20"/>
    </w:p>
    <w:p w:rsidR="004200D9" w:rsidRDefault="00F34B99" w:rsidP="004200D9">
      <w:pPr>
        <w:pStyle w:val="a1"/>
        <w:spacing w:before="312" w:after="312"/>
      </w:pPr>
      <w:bookmarkStart w:id="21" w:name="_Toc53152624"/>
      <w:bookmarkStart w:id="22" w:name="_Toc53152677"/>
      <w:r>
        <w:rPr>
          <w:rFonts w:hint="eastAsia"/>
        </w:rPr>
        <w:t>范围</w:t>
      </w:r>
      <w:bookmarkEnd w:id="21"/>
      <w:bookmarkEnd w:id="22"/>
    </w:p>
    <w:p w:rsidR="009124AD" w:rsidRDefault="009124AD" w:rsidP="009124AD">
      <w:pPr>
        <w:pStyle w:val="aff6"/>
      </w:pPr>
      <w:r>
        <w:rPr>
          <w:rFonts w:hint="eastAsia"/>
        </w:rPr>
        <w:t>本文件规定了仓储绩效指标的设置原则、体系构成、指标解释与计算公式，以及绩效评价方式。</w:t>
      </w:r>
    </w:p>
    <w:p w:rsidR="0090690F" w:rsidRPr="0090690F" w:rsidRDefault="009124AD" w:rsidP="009124AD">
      <w:pPr>
        <w:pStyle w:val="aff6"/>
      </w:pPr>
      <w:r>
        <w:rPr>
          <w:rFonts w:hint="eastAsia"/>
        </w:rPr>
        <w:t>本文件适用于仓储型物流与综合型物流企业，生产制造与商贸流通企业的内部的仓储运营活动。运输型物流企业、快递企业可参照执行。</w:t>
      </w:r>
    </w:p>
    <w:p w:rsidR="00F34B99" w:rsidRDefault="00F34B99" w:rsidP="003234E0">
      <w:pPr>
        <w:pStyle w:val="a1"/>
        <w:spacing w:before="312" w:after="312"/>
      </w:pPr>
      <w:bookmarkStart w:id="23" w:name="_Toc53152625"/>
      <w:bookmarkStart w:id="24" w:name="_Toc53152678"/>
      <w:r>
        <w:rPr>
          <w:rFonts w:hint="eastAsia"/>
        </w:rPr>
        <w:t>规范性引用文件</w:t>
      </w:r>
      <w:bookmarkEnd w:id="23"/>
      <w:bookmarkEnd w:id="24"/>
    </w:p>
    <w:p w:rsidR="009124AD" w:rsidRDefault="009124AD" w:rsidP="009124AD">
      <w:pPr>
        <w:pStyle w:val="aff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124AD" w:rsidRDefault="009124AD" w:rsidP="009124AD">
      <w:pPr>
        <w:pStyle w:val="aff6"/>
      </w:pPr>
      <w:r>
        <w:rPr>
          <w:rFonts w:hint="eastAsia"/>
        </w:rPr>
        <w:t>GB/T 18354  物流术语</w:t>
      </w:r>
    </w:p>
    <w:p w:rsidR="008805AC" w:rsidRPr="008805AC" w:rsidRDefault="009124AD" w:rsidP="009124AD">
      <w:pPr>
        <w:pStyle w:val="aff6"/>
      </w:pPr>
      <w:r>
        <w:rPr>
          <w:rFonts w:hint="eastAsia"/>
        </w:rPr>
        <w:t>GB/T 19680  物流企业分类与评估指标</w:t>
      </w:r>
    </w:p>
    <w:p w:rsidR="009124AD" w:rsidRPr="003112C4" w:rsidRDefault="009124AD" w:rsidP="009124AD">
      <w:pPr>
        <w:pStyle w:val="a1"/>
        <w:spacing w:before="312" w:after="312"/>
      </w:pPr>
      <w:bookmarkStart w:id="25" w:name="_Toc47706730"/>
      <w:bookmarkStart w:id="26" w:name="_Toc47706763"/>
      <w:bookmarkStart w:id="27" w:name="_Toc53152626"/>
      <w:bookmarkStart w:id="28" w:name="_Toc53152679"/>
      <w:r w:rsidRPr="003112C4">
        <w:rPr>
          <w:rFonts w:hint="eastAsia"/>
        </w:rPr>
        <w:t>术语和定义</w:t>
      </w:r>
      <w:bookmarkEnd w:id="25"/>
      <w:bookmarkEnd w:id="26"/>
      <w:bookmarkEnd w:id="27"/>
      <w:bookmarkEnd w:id="28"/>
    </w:p>
    <w:p w:rsidR="009124AD" w:rsidRPr="004C185B" w:rsidRDefault="009124AD" w:rsidP="003800BA">
      <w:pPr>
        <w:pStyle w:val="aff6"/>
      </w:pPr>
      <w:r w:rsidRPr="003112C4">
        <w:rPr>
          <w:rFonts w:hint="eastAsia"/>
        </w:rPr>
        <w:t>GB/T 18354 界定的以及下列术语和定义适用于本文件。</w:t>
      </w:r>
    </w:p>
    <w:p w:rsidR="009124AD" w:rsidRPr="003112C4" w:rsidRDefault="009124AD" w:rsidP="00B25B14">
      <w:pPr>
        <w:pStyle w:val="a2"/>
        <w:spacing w:before="156" w:after="156"/>
      </w:pPr>
    </w:p>
    <w:p w:rsidR="009124AD" w:rsidRPr="003112C4" w:rsidRDefault="009124AD" w:rsidP="009124AD">
      <w:pPr>
        <w:pStyle w:val="a2"/>
        <w:numPr>
          <w:ilvl w:val="0"/>
          <w:numId w:val="0"/>
        </w:numPr>
        <w:spacing w:before="156" w:after="156"/>
        <w:ind w:firstLineChars="200" w:firstLine="420"/>
      </w:pPr>
      <w:r w:rsidRPr="003112C4">
        <w:rPr>
          <w:rFonts w:hint="eastAsia"/>
        </w:rPr>
        <w:t>仓储绩效</w:t>
      </w:r>
      <w:r>
        <w:rPr>
          <w:rFonts w:hint="eastAsia"/>
        </w:rPr>
        <w:t xml:space="preserve"> warehousing performance</w:t>
      </w:r>
    </w:p>
    <w:p w:rsidR="00156F08" w:rsidRPr="00156F08" w:rsidRDefault="00156F08" w:rsidP="00156F08">
      <w:pPr>
        <w:pStyle w:val="aff6"/>
      </w:pPr>
      <w:r>
        <w:t>在</w:t>
      </w:r>
      <w:r w:rsidR="009124AD" w:rsidRPr="003112C4">
        <w:t>仓储活动过程中</w:t>
      </w:r>
      <w:r>
        <w:rPr>
          <w:rFonts w:hint="eastAsia"/>
        </w:rPr>
        <w:t>，</w:t>
      </w:r>
      <w:r w:rsidRPr="00156F08">
        <w:rPr>
          <w:rFonts w:hint="eastAsia"/>
        </w:rPr>
        <w:t>一个组织在一定时期内的投入产出情况，投入指的是人力、物力、时间等资源，产出指的是工作任务在数量、质量及效率方面的完成情况。</w:t>
      </w:r>
    </w:p>
    <w:p w:rsidR="009124AD" w:rsidRPr="004C185B" w:rsidRDefault="009124AD" w:rsidP="00B25B14">
      <w:pPr>
        <w:pStyle w:val="a1"/>
        <w:spacing w:before="312" w:after="312"/>
      </w:pPr>
      <w:bookmarkStart w:id="29" w:name="_Toc47706732"/>
      <w:bookmarkStart w:id="30" w:name="_Toc47706764"/>
      <w:bookmarkStart w:id="31" w:name="_Toc53152627"/>
      <w:bookmarkStart w:id="32" w:name="_Toc53152680"/>
      <w:r>
        <w:rPr>
          <w:rFonts w:hint="eastAsia"/>
        </w:rPr>
        <w:t>指标设置</w:t>
      </w:r>
      <w:r w:rsidRPr="004C185B">
        <w:rPr>
          <w:rFonts w:hint="eastAsia"/>
        </w:rPr>
        <w:t>原则</w:t>
      </w:r>
      <w:bookmarkEnd w:id="29"/>
      <w:bookmarkEnd w:id="30"/>
      <w:bookmarkEnd w:id="31"/>
      <w:bookmarkEnd w:id="32"/>
    </w:p>
    <w:p w:rsidR="009124AD" w:rsidRDefault="009124AD" w:rsidP="00B25B14">
      <w:pPr>
        <w:pStyle w:val="a2"/>
        <w:spacing w:before="156" w:after="156"/>
      </w:pPr>
      <w:r w:rsidRPr="00484E27">
        <w:rPr>
          <w:rFonts w:hint="eastAsia"/>
        </w:rPr>
        <w:t>科学性</w:t>
      </w:r>
    </w:p>
    <w:p w:rsidR="009124AD" w:rsidRPr="00484E27" w:rsidRDefault="009124AD" w:rsidP="003F4331">
      <w:pPr>
        <w:pStyle w:val="aff6"/>
      </w:pPr>
      <w:r>
        <w:rPr>
          <w:rFonts w:hint="eastAsia"/>
        </w:rPr>
        <w:t>可有效反映仓储活动的运营情况和发展水平。</w:t>
      </w:r>
    </w:p>
    <w:p w:rsidR="009124AD" w:rsidRDefault="009124AD" w:rsidP="00B25B14">
      <w:pPr>
        <w:pStyle w:val="a2"/>
        <w:spacing w:before="156" w:after="156"/>
      </w:pPr>
      <w:r>
        <w:t>可操作性</w:t>
      </w:r>
    </w:p>
    <w:p w:rsidR="009124AD" w:rsidRDefault="009124AD" w:rsidP="003F4331">
      <w:pPr>
        <w:pStyle w:val="aff6"/>
      </w:pPr>
      <w:r>
        <w:rPr>
          <w:rFonts w:hint="eastAsia"/>
        </w:rPr>
        <w:t>在</w:t>
      </w:r>
      <w:r>
        <w:t>仓储活动过程中可获取</w:t>
      </w:r>
      <w:r>
        <w:rPr>
          <w:rFonts w:hint="eastAsia"/>
        </w:rPr>
        <w:t>。</w:t>
      </w:r>
    </w:p>
    <w:p w:rsidR="009124AD" w:rsidRDefault="009124AD" w:rsidP="00B25B14">
      <w:pPr>
        <w:pStyle w:val="a2"/>
        <w:spacing w:before="156" w:after="156"/>
      </w:pPr>
      <w:r>
        <w:rPr>
          <w:rFonts w:hint="eastAsia"/>
        </w:rPr>
        <w:t>协调性</w:t>
      </w:r>
    </w:p>
    <w:p w:rsidR="009124AD" w:rsidRDefault="009124AD" w:rsidP="003F4331">
      <w:pPr>
        <w:pStyle w:val="aff6"/>
      </w:pPr>
      <w:r>
        <w:t>与社会经济</w:t>
      </w:r>
      <w:r>
        <w:rPr>
          <w:rFonts w:hint="eastAsia"/>
        </w:rPr>
        <w:t>、</w:t>
      </w:r>
      <w:r>
        <w:t>行业统计指标相一致</w:t>
      </w:r>
      <w:r>
        <w:rPr>
          <w:rFonts w:hint="eastAsia"/>
        </w:rPr>
        <w:t>。</w:t>
      </w:r>
    </w:p>
    <w:p w:rsidR="009124AD" w:rsidRPr="00E90577" w:rsidRDefault="009124AD" w:rsidP="003F4331">
      <w:pPr>
        <w:pStyle w:val="a1"/>
        <w:spacing w:before="312" w:after="312"/>
      </w:pPr>
      <w:bookmarkStart w:id="33" w:name="_Toc47706733"/>
      <w:bookmarkStart w:id="34" w:name="_Toc47706765"/>
      <w:bookmarkStart w:id="35" w:name="_Toc53152628"/>
      <w:bookmarkStart w:id="36" w:name="_Toc53152681"/>
      <w:r w:rsidRPr="00E90577">
        <w:rPr>
          <w:rFonts w:hint="eastAsia"/>
        </w:rPr>
        <w:t>指标体系</w:t>
      </w:r>
      <w:bookmarkEnd w:id="33"/>
      <w:bookmarkEnd w:id="34"/>
      <w:bookmarkEnd w:id="35"/>
      <w:bookmarkEnd w:id="36"/>
    </w:p>
    <w:p w:rsidR="009124AD" w:rsidRPr="00E90577" w:rsidRDefault="009124AD" w:rsidP="003F4331">
      <w:pPr>
        <w:pStyle w:val="a2"/>
        <w:spacing w:before="156" w:after="156"/>
      </w:pPr>
      <w:r>
        <w:rPr>
          <w:rFonts w:hint="eastAsia"/>
        </w:rPr>
        <w:t>按流程划分</w:t>
      </w:r>
    </w:p>
    <w:p w:rsidR="009124AD" w:rsidRPr="00E90577" w:rsidRDefault="009124AD" w:rsidP="003F4331">
      <w:pPr>
        <w:pStyle w:val="aff6"/>
      </w:pPr>
      <w:r>
        <w:lastRenderedPageBreak/>
        <w:t>按照仓储活动的细分流程</w:t>
      </w:r>
      <w:r>
        <w:rPr>
          <w:rFonts w:hint="eastAsia"/>
        </w:rPr>
        <w:t>，将</w:t>
      </w:r>
      <w:r w:rsidRPr="00E90577">
        <w:rPr>
          <w:rFonts w:hint="eastAsia"/>
        </w:rPr>
        <w:t>仓储绩效指标体系</w:t>
      </w:r>
      <w:r>
        <w:rPr>
          <w:rFonts w:hint="eastAsia"/>
        </w:rPr>
        <w:t>分为收货与检查、装卸搬运与入库上架、存储和库存控制、分拣与打包、装货与发运5大流程，共23个指标。</w:t>
      </w:r>
    </w:p>
    <w:p w:rsidR="009124AD" w:rsidRPr="00E90577" w:rsidRDefault="009124AD" w:rsidP="003F4331">
      <w:pPr>
        <w:pStyle w:val="af7"/>
        <w:spacing w:before="156" w:after="156"/>
      </w:pPr>
      <w:r w:rsidRPr="00E90577">
        <w:rPr>
          <w:rFonts w:hint="eastAsia"/>
        </w:rPr>
        <w:t>仓储绩效指标分流程体系</w:t>
      </w:r>
    </w:p>
    <w:tbl>
      <w:tblPr>
        <w:tblW w:w="8247" w:type="dxa"/>
        <w:jc w:val="center"/>
        <w:tblLook w:val="04A0"/>
      </w:tblPr>
      <w:tblGrid>
        <w:gridCol w:w="2557"/>
        <w:gridCol w:w="5690"/>
      </w:tblGrid>
      <w:tr w:rsidR="009124AD" w:rsidRPr="003F4331" w:rsidTr="003E2837">
        <w:trPr>
          <w:trHeight w:val="420"/>
          <w:jc w:val="center"/>
        </w:trPr>
        <w:tc>
          <w:tcPr>
            <w:tcW w:w="255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b/>
                <w:bCs/>
                <w:kern w:val="0"/>
                <w:szCs w:val="21"/>
              </w:rPr>
            </w:pPr>
            <w:r w:rsidRPr="003F4331">
              <w:rPr>
                <w:rFonts w:asciiTheme="minorEastAsia" w:eastAsiaTheme="minorEastAsia" w:hAnsiTheme="minorEastAsia" w:cs="宋体" w:hint="eastAsia"/>
                <w:b/>
                <w:bCs/>
                <w:kern w:val="0"/>
                <w:szCs w:val="21"/>
              </w:rPr>
              <w:t>流程</w:t>
            </w:r>
          </w:p>
        </w:tc>
        <w:tc>
          <w:tcPr>
            <w:tcW w:w="5690" w:type="dxa"/>
            <w:tcBorders>
              <w:top w:val="single" w:sz="8" w:space="0" w:color="auto"/>
              <w:left w:val="nil"/>
              <w:bottom w:val="single" w:sz="8"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b/>
                <w:bCs/>
                <w:kern w:val="0"/>
                <w:szCs w:val="21"/>
              </w:rPr>
            </w:pPr>
            <w:r w:rsidRPr="003F4331">
              <w:rPr>
                <w:rFonts w:asciiTheme="minorEastAsia" w:eastAsiaTheme="minorEastAsia" w:hAnsiTheme="minorEastAsia" w:cs="宋体" w:hint="eastAsia"/>
                <w:b/>
                <w:bCs/>
                <w:kern w:val="0"/>
                <w:szCs w:val="21"/>
              </w:rPr>
              <w:t>指标</w:t>
            </w:r>
          </w:p>
        </w:tc>
      </w:tr>
      <w:tr w:rsidR="009124AD" w:rsidRPr="003F4331" w:rsidTr="003E2837">
        <w:trPr>
          <w:trHeight w:val="420"/>
          <w:jc w:val="center"/>
        </w:trPr>
        <w:tc>
          <w:tcPr>
            <w:tcW w:w="255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收货与检查</w:t>
            </w:r>
          </w:p>
        </w:tc>
        <w:tc>
          <w:tcPr>
            <w:tcW w:w="5690" w:type="dxa"/>
            <w:tcBorders>
              <w:top w:val="single" w:sz="8" w:space="0" w:color="auto"/>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平均收货时间</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单位收货量</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收货准确率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收货准时率</w:t>
            </w:r>
          </w:p>
        </w:tc>
      </w:tr>
      <w:tr w:rsidR="009124AD" w:rsidRPr="003F4331" w:rsidTr="003E2837">
        <w:trPr>
          <w:trHeight w:val="420"/>
          <w:jc w:val="center"/>
        </w:trPr>
        <w:tc>
          <w:tcPr>
            <w:tcW w:w="2557" w:type="dxa"/>
            <w:vMerge w:val="restart"/>
            <w:tcBorders>
              <w:top w:val="nil"/>
              <w:left w:val="single" w:sz="8" w:space="0" w:color="auto"/>
              <w:bottom w:val="single" w:sz="4" w:space="0" w:color="auto"/>
              <w:right w:val="single" w:sz="4" w:space="0" w:color="auto"/>
            </w:tcBorders>
            <w:shd w:val="clear" w:color="auto" w:fill="auto"/>
            <w:vAlign w:val="center"/>
            <w:hideMark/>
          </w:tcPr>
          <w:p w:rsidR="009124AD" w:rsidRPr="003F4331" w:rsidRDefault="009124AD" w:rsidP="00BC36CC">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搬运与上架</w:t>
            </w: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单位搬运上架量</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设备利用率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搬运上架货损率</w:t>
            </w:r>
          </w:p>
        </w:tc>
      </w:tr>
      <w:tr w:rsidR="009124AD" w:rsidRPr="003F4331" w:rsidTr="003E2837">
        <w:trPr>
          <w:trHeight w:val="420"/>
          <w:jc w:val="center"/>
        </w:trPr>
        <w:tc>
          <w:tcPr>
            <w:tcW w:w="2557" w:type="dxa"/>
            <w:vMerge w:val="restart"/>
            <w:tcBorders>
              <w:top w:val="nil"/>
              <w:left w:val="single" w:sz="8" w:space="0" w:color="auto"/>
              <w:bottom w:val="single" w:sz="4"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存储和库存控制</w:t>
            </w: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仓库利用率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库存盘点准确率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库存周转次数</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库存损失率</w:t>
            </w:r>
          </w:p>
        </w:tc>
      </w:tr>
      <w:tr w:rsidR="009124AD" w:rsidRPr="003F4331" w:rsidTr="003E2837">
        <w:trPr>
          <w:trHeight w:val="420"/>
          <w:jc w:val="center"/>
        </w:trPr>
        <w:tc>
          <w:tcPr>
            <w:tcW w:w="2557" w:type="dxa"/>
            <w:vMerge w:val="restart"/>
            <w:tcBorders>
              <w:top w:val="nil"/>
              <w:left w:val="single" w:sz="8" w:space="0" w:color="auto"/>
              <w:bottom w:val="single" w:sz="4"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分拣与打包</w:t>
            </w: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备货准时率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单位分拣打包量</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订单满足率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内部订单周期时间</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订单拣选准确率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拣货异常率</w:t>
            </w:r>
          </w:p>
        </w:tc>
      </w:tr>
      <w:tr w:rsidR="009124AD" w:rsidRPr="003F4331" w:rsidTr="003E2837">
        <w:trPr>
          <w:trHeight w:val="420"/>
          <w:jc w:val="center"/>
        </w:trPr>
        <w:tc>
          <w:tcPr>
            <w:tcW w:w="2557" w:type="dxa"/>
            <w:vMerge w:val="restart"/>
            <w:tcBorders>
              <w:top w:val="nil"/>
              <w:left w:val="single" w:sz="8" w:space="0" w:color="auto"/>
              <w:bottom w:val="single" w:sz="4"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装货与发运</w:t>
            </w: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完成发运订单率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延时发运率</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送货准时率</w:t>
            </w:r>
          </w:p>
        </w:tc>
      </w:tr>
      <w:tr w:rsidR="009124AD" w:rsidRPr="003F4331" w:rsidTr="003E2837">
        <w:trPr>
          <w:trHeight w:val="420"/>
          <w:jc w:val="center"/>
        </w:trPr>
        <w:tc>
          <w:tcPr>
            <w:tcW w:w="2557" w:type="dxa"/>
            <w:vMerge w:val="restart"/>
            <w:tcBorders>
              <w:top w:val="nil"/>
              <w:left w:val="single" w:sz="8" w:space="0" w:color="auto"/>
              <w:bottom w:val="single" w:sz="4" w:space="0" w:color="auto"/>
              <w:right w:val="single" w:sz="4"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全流程</w:t>
            </w: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仓储成本占比</w:t>
            </w:r>
          </w:p>
        </w:tc>
      </w:tr>
      <w:tr w:rsidR="009124AD" w:rsidRPr="003F4331" w:rsidTr="003E2837">
        <w:trPr>
          <w:trHeight w:val="420"/>
          <w:jc w:val="center"/>
        </w:trPr>
        <w:tc>
          <w:tcPr>
            <w:tcW w:w="2557" w:type="dxa"/>
            <w:vMerge/>
            <w:tcBorders>
              <w:top w:val="nil"/>
              <w:left w:val="single" w:sz="8" w:space="0" w:color="auto"/>
              <w:bottom w:val="single" w:sz="4"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4"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单位仓储成本</w:t>
            </w:r>
          </w:p>
        </w:tc>
      </w:tr>
      <w:tr w:rsidR="009124AD" w:rsidRPr="003F4331" w:rsidTr="003E2837">
        <w:trPr>
          <w:trHeight w:val="420"/>
          <w:jc w:val="center"/>
        </w:trPr>
        <w:tc>
          <w:tcPr>
            <w:tcW w:w="2557" w:type="dxa"/>
            <w:vMerge/>
            <w:tcBorders>
              <w:top w:val="nil"/>
              <w:left w:val="single" w:sz="8" w:space="0" w:color="auto"/>
              <w:bottom w:val="single" w:sz="8" w:space="0" w:color="auto"/>
              <w:right w:val="single" w:sz="4" w:space="0" w:color="auto"/>
            </w:tcBorders>
            <w:vAlign w:val="center"/>
            <w:hideMark/>
          </w:tcPr>
          <w:p w:rsidR="009124AD" w:rsidRPr="003F4331" w:rsidRDefault="009124AD" w:rsidP="00254EF2">
            <w:pPr>
              <w:widowControl/>
              <w:jc w:val="left"/>
              <w:rPr>
                <w:rFonts w:asciiTheme="minorEastAsia" w:eastAsiaTheme="minorEastAsia" w:hAnsiTheme="minorEastAsia" w:cs="宋体"/>
                <w:kern w:val="0"/>
                <w:szCs w:val="21"/>
              </w:rPr>
            </w:pPr>
          </w:p>
        </w:tc>
        <w:tc>
          <w:tcPr>
            <w:tcW w:w="5690" w:type="dxa"/>
            <w:tcBorders>
              <w:top w:val="nil"/>
              <w:left w:val="nil"/>
              <w:bottom w:val="single" w:sz="8" w:space="0" w:color="auto"/>
              <w:right w:val="single" w:sz="8" w:space="0" w:color="auto"/>
            </w:tcBorders>
            <w:shd w:val="clear" w:color="auto" w:fill="auto"/>
            <w:vAlign w:val="center"/>
            <w:hideMark/>
          </w:tcPr>
          <w:p w:rsidR="009124AD" w:rsidRPr="003F4331" w:rsidRDefault="009124AD" w:rsidP="00254EF2">
            <w:pPr>
              <w:widowControl/>
              <w:jc w:val="center"/>
              <w:rPr>
                <w:rFonts w:asciiTheme="minorEastAsia" w:eastAsiaTheme="minorEastAsia" w:hAnsiTheme="minorEastAsia" w:cs="宋体"/>
                <w:kern w:val="0"/>
                <w:szCs w:val="21"/>
              </w:rPr>
            </w:pPr>
            <w:r w:rsidRPr="003F4331">
              <w:rPr>
                <w:rFonts w:asciiTheme="minorEastAsia" w:eastAsiaTheme="minorEastAsia" w:hAnsiTheme="minorEastAsia" w:cs="宋体" w:hint="eastAsia"/>
                <w:kern w:val="0"/>
                <w:szCs w:val="21"/>
              </w:rPr>
              <w:t>坪效</w:t>
            </w:r>
          </w:p>
        </w:tc>
      </w:tr>
    </w:tbl>
    <w:p w:rsidR="009124AD" w:rsidRDefault="009124AD" w:rsidP="009124AD">
      <w:pPr>
        <w:pStyle w:val="aff6"/>
        <w:rPr>
          <w:color w:val="FF0000"/>
        </w:rPr>
      </w:pPr>
    </w:p>
    <w:p w:rsidR="009124AD" w:rsidRPr="00E90577" w:rsidRDefault="009124AD" w:rsidP="008261D1">
      <w:pPr>
        <w:pStyle w:val="a2"/>
        <w:spacing w:before="156" w:after="156"/>
      </w:pPr>
      <w:r>
        <w:rPr>
          <w:rFonts w:hint="eastAsia"/>
        </w:rPr>
        <w:t>按</w:t>
      </w:r>
      <w:r w:rsidR="00BC36CC">
        <w:rPr>
          <w:rFonts w:hint="eastAsia"/>
        </w:rPr>
        <w:t>管理</w:t>
      </w:r>
      <w:r>
        <w:rPr>
          <w:rFonts w:hint="eastAsia"/>
        </w:rPr>
        <w:t>划分</w:t>
      </w:r>
    </w:p>
    <w:p w:rsidR="009124AD" w:rsidRPr="00180057" w:rsidRDefault="009124AD" w:rsidP="008261D1">
      <w:pPr>
        <w:pStyle w:val="aff6"/>
        <w:rPr>
          <w:color w:val="FF0000"/>
        </w:rPr>
      </w:pPr>
      <w:r>
        <w:t>按照仓储活动的运营</w:t>
      </w:r>
      <w:r>
        <w:rPr>
          <w:rFonts w:hint="eastAsia"/>
        </w:rPr>
        <w:t>管理，将</w:t>
      </w:r>
      <w:r w:rsidRPr="00E90577">
        <w:rPr>
          <w:rFonts w:hint="eastAsia"/>
        </w:rPr>
        <w:t>仓储绩效指标体系</w:t>
      </w:r>
      <w:r>
        <w:rPr>
          <w:rFonts w:hint="eastAsia"/>
        </w:rPr>
        <w:t>分为</w:t>
      </w:r>
      <w:r w:rsidRPr="00E90577">
        <w:rPr>
          <w:rFonts w:hint="eastAsia"/>
        </w:rPr>
        <w:t>设施设备、库存、质量、效率、成本5个方面</w:t>
      </w:r>
      <w:r>
        <w:rPr>
          <w:rFonts w:hint="eastAsia"/>
        </w:rPr>
        <w:t>，共23个指标。</w:t>
      </w:r>
    </w:p>
    <w:p w:rsidR="009124AD" w:rsidRPr="00E41C83" w:rsidRDefault="009124AD" w:rsidP="008261D1">
      <w:pPr>
        <w:pStyle w:val="af7"/>
        <w:spacing w:before="156" w:after="156"/>
      </w:pPr>
      <w:r w:rsidRPr="00E41C83">
        <w:rPr>
          <w:rFonts w:hint="eastAsia"/>
        </w:rPr>
        <w:t>仓储绩效指标</w:t>
      </w:r>
      <w:r w:rsidR="00C01228">
        <w:rPr>
          <w:rFonts w:hint="eastAsia"/>
        </w:rPr>
        <w:t>分管理</w:t>
      </w:r>
      <w:r w:rsidRPr="00E41C83">
        <w:rPr>
          <w:rFonts w:hint="eastAsia"/>
        </w:rPr>
        <w:t>体系</w:t>
      </w:r>
    </w:p>
    <w:tbl>
      <w:tblPr>
        <w:tblW w:w="8139" w:type="dxa"/>
        <w:jc w:val="center"/>
        <w:tblLook w:val="04A0"/>
      </w:tblPr>
      <w:tblGrid>
        <w:gridCol w:w="2587"/>
        <w:gridCol w:w="5552"/>
      </w:tblGrid>
      <w:tr w:rsidR="009124AD" w:rsidRPr="008261D1" w:rsidTr="008261D1">
        <w:trPr>
          <w:trHeight w:val="468"/>
          <w:jc w:val="center"/>
        </w:trPr>
        <w:tc>
          <w:tcPr>
            <w:tcW w:w="258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b/>
                <w:bCs/>
                <w:kern w:val="0"/>
                <w:szCs w:val="21"/>
              </w:rPr>
            </w:pPr>
            <w:r w:rsidRPr="008261D1">
              <w:rPr>
                <w:rFonts w:asciiTheme="minorEastAsia" w:eastAsiaTheme="minorEastAsia" w:hAnsiTheme="minorEastAsia" w:cs="宋体" w:hint="eastAsia"/>
                <w:b/>
                <w:bCs/>
                <w:kern w:val="0"/>
                <w:szCs w:val="21"/>
              </w:rPr>
              <w:lastRenderedPageBreak/>
              <w:t>分类</w:t>
            </w:r>
          </w:p>
        </w:tc>
        <w:tc>
          <w:tcPr>
            <w:tcW w:w="5552" w:type="dxa"/>
            <w:tcBorders>
              <w:top w:val="single" w:sz="8" w:space="0" w:color="auto"/>
              <w:left w:val="nil"/>
              <w:bottom w:val="single" w:sz="8"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b/>
                <w:bCs/>
                <w:kern w:val="0"/>
                <w:szCs w:val="21"/>
              </w:rPr>
            </w:pPr>
            <w:r w:rsidRPr="008261D1">
              <w:rPr>
                <w:rFonts w:asciiTheme="minorEastAsia" w:eastAsiaTheme="minorEastAsia" w:hAnsiTheme="minorEastAsia" w:cs="宋体" w:hint="eastAsia"/>
                <w:b/>
                <w:bCs/>
                <w:kern w:val="0"/>
                <w:szCs w:val="21"/>
              </w:rPr>
              <w:t>指标</w:t>
            </w:r>
          </w:p>
        </w:tc>
      </w:tr>
      <w:tr w:rsidR="009124AD" w:rsidRPr="008261D1" w:rsidTr="008261D1">
        <w:trPr>
          <w:trHeight w:val="468"/>
          <w:jc w:val="center"/>
        </w:trPr>
        <w:tc>
          <w:tcPr>
            <w:tcW w:w="2587" w:type="dxa"/>
            <w:vMerge w:val="restart"/>
            <w:tcBorders>
              <w:top w:val="single" w:sz="8" w:space="0" w:color="auto"/>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设施设备</w:t>
            </w:r>
          </w:p>
        </w:tc>
        <w:tc>
          <w:tcPr>
            <w:tcW w:w="5552" w:type="dxa"/>
            <w:tcBorders>
              <w:top w:val="single" w:sz="8" w:space="0" w:color="auto"/>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设备利用率</w:t>
            </w:r>
          </w:p>
        </w:tc>
      </w:tr>
      <w:tr w:rsidR="009124AD" w:rsidRPr="008261D1" w:rsidTr="008261D1">
        <w:trPr>
          <w:trHeight w:val="468"/>
          <w:jc w:val="center"/>
        </w:trPr>
        <w:tc>
          <w:tcPr>
            <w:tcW w:w="2587" w:type="dxa"/>
            <w:vMerge/>
            <w:tcBorders>
              <w:left w:val="single" w:sz="8" w:space="0" w:color="auto"/>
              <w:bottom w:val="single" w:sz="4"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仓库利用率</w:t>
            </w:r>
          </w:p>
        </w:tc>
      </w:tr>
      <w:tr w:rsidR="009124AD" w:rsidRPr="008261D1" w:rsidTr="008261D1">
        <w:trPr>
          <w:trHeight w:val="468"/>
          <w:jc w:val="center"/>
        </w:trPr>
        <w:tc>
          <w:tcPr>
            <w:tcW w:w="2587" w:type="dxa"/>
            <w:vMerge w:val="restart"/>
            <w:tcBorders>
              <w:top w:val="nil"/>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库存</w:t>
            </w: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库存盘点准确率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库存周转次数</w:t>
            </w:r>
          </w:p>
        </w:tc>
      </w:tr>
      <w:tr w:rsidR="009124AD" w:rsidRPr="008261D1" w:rsidTr="008261D1">
        <w:trPr>
          <w:trHeight w:val="468"/>
          <w:jc w:val="center"/>
        </w:trPr>
        <w:tc>
          <w:tcPr>
            <w:tcW w:w="2587" w:type="dxa"/>
            <w:vMerge/>
            <w:tcBorders>
              <w:left w:val="single" w:sz="8" w:space="0" w:color="auto"/>
              <w:bottom w:val="single" w:sz="4"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库存损失率</w:t>
            </w:r>
          </w:p>
        </w:tc>
      </w:tr>
      <w:tr w:rsidR="009124AD" w:rsidRPr="008261D1" w:rsidTr="008261D1">
        <w:trPr>
          <w:trHeight w:val="468"/>
          <w:jc w:val="center"/>
        </w:trPr>
        <w:tc>
          <w:tcPr>
            <w:tcW w:w="2587" w:type="dxa"/>
            <w:vMerge w:val="restart"/>
            <w:tcBorders>
              <w:top w:val="nil"/>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质量</w:t>
            </w: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收货准确率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收货准时率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搬运上架货损率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备货准时率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订单满足率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订单拣选准确率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拣货异常率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完成发运订单率</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延时发运率</w:t>
            </w:r>
          </w:p>
        </w:tc>
      </w:tr>
      <w:tr w:rsidR="009124AD" w:rsidRPr="008261D1" w:rsidTr="008261D1">
        <w:trPr>
          <w:trHeight w:val="468"/>
          <w:jc w:val="center"/>
        </w:trPr>
        <w:tc>
          <w:tcPr>
            <w:tcW w:w="2587" w:type="dxa"/>
            <w:vMerge/>
            <w:tcBorders>
              <w:left w:val="single" w:sz="8" w:space="0" w:color="auto"/>
              <w:bottom w:val="single" w:sz="4"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送货准时率</w:t>
            </w:r>
          </w:p>
        </w:tc>
      </w:tr>
      <w:tr w:rsidR="009124AD" w:rsidRPr="008261D1" w:rsidTr="008261D1">
        <w:trPr>
          <w:trHeight w:val="468"/>
          <w:jc w:val="center"/>
        </w:trPr>
        <w:tc>
          <w:tcPr>
            <w:tcW w:w="2587" w:type="dxa"/>
            <w:vMerge w:val="restart"/>
            <w:tcBorders>
              <w:top w:val="nil"/>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效率</w:t>
            </w: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平均收货时间</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单位收货量</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单位搬运上架量</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单位分拣打包量</w:t>
            </w:r>
          </w:p>
        </w:tc>
      </w:tr>
      <w:tr w:rsidR="009124AD" w:rsidRPr="008261D1" w:rsidTr="008261D1">
        <w:trPr>
          <w:trHeight w:val="468"/>
          <w:jc w:val="center"/>
        </w:trPr>
        <w:tc>
          <w:tcPr>
            <w:tcW w:w="2587" w:type="dxa"/>
            <w:vMerge/>
            <w:tcBorders>
              <w:left w:val="single" w:sz="8" w:space="0" w:color="auto"/>
              <w:bottom w:val="single" w:sz="4"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内部订单周期时间</w:t>
            </w:r>
          </w:p>
        </w:tc>
      </w:tr>
      <w:tr w:rsidR="009124AD" w:rsidRPr="008261D1" w:rsidTr="008261D1">
        <w:trPr>
          <w:trHeight w:val="468"/>
          <w:jc w:val="center"/>
        </w:trPr>
        <w:tc>
          <w:tcPr>
            <w:tcW w:w="2587" w:type="dxa"/>
            <w:vMerge w:val="restart"/>
            <w:tcBorders>
              <w:top w:val="nil"/>
              <w:left w:val="single" w:sz="8" w:space="0" w:color="auto"/>
              <w:right w:val="single" w:sz="4"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成本</w:t>
            </w: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仓储成本占比</w:t>
            </w:r>
          </w:p>
        </w:tc>
      </w:tr>
      <w:tr w:rsidR="009124AD" w:rsidRPr="008261D1" w:rsidTr="008261D1">
        <w:trPr>
          <w:trHeight w:val="468"/>
          <w:jc w:val="center"/>
        </w:trPr>
        <w:tc>
          <w:tcPr>
            <w:tcW w:w="2587" w:type="dxa"/>
            <w:vMerge/>
            <w:tcBorders>
              <w:left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4"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单位仓储成本</w:t>
            </w:r>
          </w:p>
        </w:tc>
      </w:tr>
      <w:tr w:rsidR="009124AD" w:rsidRPr="008261D1" w:rsidTr="008261D1">
        <w:trPr>
          <w:trHeight w:val="468"/>
          <w:jc w:val="center"/>
        </w:trPr>
        <w:tc>
          <w:tcPr>
            <w:tcW w:w="2587" w:type="dxa"/>
            <w:vMerge/>
            <w:tcBorders>
              <w:left w:val="single" w:sz="8" w:space="0" w:color="auto"/>
              <w:bottom w:val="single" w:sz="8" w:space="0" w:color="auto"/>
              <w:right w:val="single" w:sz="4" w:space="0" w:color="auto"/>
            </w:tcBorders>
            <w:shd w:val="clear" w:color="auto" w:fill="auto"/>
            <w:vAlign w:val="center"/>
          </w:tcPr>
          <w:p w:rsidR="009124AD" w:rsidRPr="008261D1" w:rsidRDefault="009124AD" w:rsidP="008261D1">
            <w:pPr>
              <w:widowControl/>
              <w:snapToGrid w:val="0"/>
              <w:jc w:val="center"/>
              <w:rPr>
                <w:rFonts w:asciiTheme="minorEastAsia" w:eastAsiaTheme="minorEastAsia" w:hAnsiTheme="minorEastAsia" w:cs="宋体"/>
                <w:kern w:val="0"/>
                <w:szCs w:val="21"/>
              </w:rPr>
            </w:pPr>
          </w:p>
        </w:tc>
        <w:tc>
          <w:tcPr>
            <w:tcW w:w="5552" w:type="dxa"/>
            <w:tcBorders>
              <w:top w:val="nil"/>
              <w:left w:val="nil"/>
              <w:bottom w:val="single" w:sz="8" w:space="0" w:color="auto"/>
              <w:right w:val="single" w:sz="8" w:space="0" w:color="auto"/>
            </w:tcBorders>
            <w:shd w:val="clear" w:color="auto" w:fill="auto"/>
            <w:vAlign w:val="center"/>
            <w:hideMark/>
          </w:tcPr>
          <w:p w:rsidR="009124AD" w:rsidRPr="008261D1" w:rsidRDefault="009124AD" w:rsidP="008261D1">
            <w:pPr>
              <w:widowControl/>
              <w:snapToGrid w:val="0"/>
              <w:jc w:val="center"/>
              <w:rPr>
                <w:rFonts w:asciiTheme="minorEastAsia" w:eastAsiaTheme="minorEastAsia" w:hAnsiTheme="minorEastAsia" w:cs="宋体"/>
                <w:kern w:val="0"/>
                <w:szCs w:val="21"/>
              </w:rPr>
            </w:pPr>
            <w:r w:rsidRPr="008261D1">
              <w:rPr>
                <w:rFonts w:asciiTheme="minorEastAsia" w:eastAsiaTheme="minorEastAsia" w:hAnsiTheme="minorEastAsia" w:cs="宋体" w:hint="eastAsia"/>
                <w:kern w:val="0"/>
                <w:szCs w:val="21"/>
              </w:rPr>
              <w:t>坪效</w:t>
            </w:r>
          </w:p>
        </w:tc>
      </w:tr>
    </w:tbl>
    <w:p w:rsidR="009124AD" w:rsidRPr="00E90577" w:rsidRDefault="009124AD" w:rsidP="009124AD">
      <w:pPr>
        <w:pStyle w:val="aff6"/>
        <w:ind w:firstLineChars="0" w:firstLine="0"/>
        <w:rPr>
          <w:color w:val="FF0000"/>
        </w:rPr>
      </w:pPr>
    </w:p>
    <w:p w:rsidR="009124AD" w:rsidRPr="00595701" w:rsidRDefault="009124AD" w:rsidP="008261D1">
      <w:pPr>
        <w:pStyle w:val="a1"/>
        <w:spacing w:before="312" w:after="312"/>
      </w:pPr>
      <w:bookmarkStart w:id="37" w:name="_Toc47706734"/>
      <w:bookmarkStart w:id="38" w:name="_Toc47706766"/>
      <w:bookmarkStart w:id="39" w:name="_Toc53152629"/>
      <w:bookmarkStart w:id="40" w:name="_Toc53152682"/>
      <w:r w:rsidRPr="00595701">
        <w:rPr>
          <w:rFonts w:hint="eastAsia"/>
        </w:rPr>
        <w:t>指标</w:t>
      </w:r>
      <w:bookmarkEnd w:id="37"/>
      <w:bookmarkEnd w:id="38"/>
      <w:r w:rsidRPr="00595701">
        <w:rPr>
          <w:rFonts w:hint="eastAsia"/>
        </w:rPr>
        <w:t>解释</w:t>
      </w:r>
      <w:bookmarkEnd w:id="39"/>
      <w:bookmarkEnd w:id="40"/>
    </w:p>
    <w:p w:rsidR="009124AD" w:rsidRDefault="009124AD" w:rsidP="008261D1">
      <w:pPr>
        <w:pStyle w:val="a2"/>
        <w:spacing w:before="156" w:after="156"/>
      </w:pPr>
      <w:r w:rsidRPr="00595701">
        <w:rPr>
          <w:rFonts w:hint="eastAsia"/>
        </w:rPr>
        <w:t>平均收货时间</w:t>
      </w:r>
    </w:p>
    <w:p w:rsidR="009124AD" w:rsidRDefault="009124AD" w:rsidP="008261D1">
      <w:pPr>
        <w:pStyle w:val="aff6"/>
      </w:pPr>
      <w:r>
        <w:rPr>
          <w:rFonts w:hint="eastAsia"/>
        </w:rPr>
        <w:tab/>
        <w:t>是指从供应商到货至存入仓库并录入信息系统的时间，用以反映收货作业效率。按公式（1）计算：</w:t>
      </w:r>
    </w:p>
    <w:p w:rsidR="009124AD" w:rsidRDefault="009124AD" w:rsidP="00223330">
      <w:pPr>
        <w:pStyle w:val="aff6"/>
        <w:wordWrap w:val="0"/>
        <w:ind w:firstLineChars="0" w:firstLine="0"/>
        <w:jc w:val="right"/>
      </w:pPr>
      <w:r>
        <w:rPr>
          <w:rFonts w:hint="eastAsia"/>
        </w:rPr>
        <w:lastRenderedPageBreak/>
        <w:t>平均收货时间=</w:t>
      </w:r>
      <m:oMath>
        <m:f>
          <m:fPr>
            <m:ctrlPr>
              <w:rPr>
                <w:rFonts w:ascii="Cambria Math" w:hAnsi="Cambria Math"/>
                <w:sz w:val="28"/>
                <w:szCs w:val="28"/>
              </w:rPr>
            </m:ctrlPr>
          </m:fPr>
          <m:num>
            <m:r>
              <m:rPr>
                <m:sty m:val="p"/>
              </m:rPr>
              <w:rPr>
                <w:rFonts w:ascii="Cambria Math" w:hAnsi="Cambria Math" w:hint="eastAsia"/>
                <w:sz w:val="28"/>
                <w:szCs w:val="28"/>
              </w:rPr>
              <m:t>收货时间总和</m:t>
            </m:r>
          </m:num>
          <m:den>
            <m:r>
              <m:rPr>
                <m:sty m:val="p"/>
              </m:rPr>
              <w:rPr>
                <w:rFonts w:ascii="Cambria Math" w:hAnsi="Cambria Math" w:hint="eastAsia"/>
                <w:sz w:val="28"/>
                <w:szCs w:val="28"/>
              </w:rPr>
              <m:t>供应商送货次数</m:t>
            </m:r>
          </m:den>
        </m:f>
      </m:oMath>
      <w:r w:rsidR="00223330" w:rsidRPr="00223330">
        <w:rPr>
          <w:rFonts w:hint="eastAsia"/>
          <w:szCs w:val="21"/>
        </w:rPr>
        <w:t>………………………………（1）</w:t>
      </w:r>
    </w:p>
    <w:p w:rsidR="009124AD" w:rsidRDefault="009124AD" w:rsidP="00235AE6">
      <w:pPr>
        <w:pStyle w:val="a2"/>
        <w:spacing w:before="156" w:after="156"/>
      </w:pPr>
      <w:r>
        <w:rPr>
          <w:rFonts w:hint="eastAsia"/>
        </w:rPr>
        <w:t>单位收货量</w:t>
      </w:r>
      <w:r>
        <w:rPr>
          <w:rFonts w:hint="eastAsia"/>
        </w:rPr>
        <w:tab/>
      </w:r>
    </w:p>
    <w:p w:rsidR="009124AD" w:rsidRDefault="009124AD" w:rsidP="00235AE6">
      <w:pPr>
        <w:pStyle w:val="aff6"/>
      </w:pPr>
      <w:r>
        <w:rPr>
          <w:rFonts w:hint="eastAsia"/>
        </w:rPr>
        <w:t>是指作业人员平均收货量（可按重量、托盘、订单行等），用以衡量收货作业效率。按公式（2）计算：</w:t>
      </w:r>
      <w:r>
        <w:rPr>
          <w:rFonts w:hint="eastAsia"/>
        </w:rPr>
        <w:tab/>
      </w:r>
    </w:p>
    <w:p w:rsidR="009124AD" w:rsidRDefault="009124AD" w:rsidP="00223330">
      <w:pPr>
        <w:pStyle w:val="aff6"/>
        <w:wordWrap w:val="0"/>
        <w:ind w:firstLineChars="0" w:firstLine="0"/>
        <w:jc w:val="right"/>
      </w:pPr>
      <w:r>
        <w:rPr>
          <w:rFonts w:hint="eastAsia"/>
        </w:rPr>
        <w:t>单位收货量=</w:t>
      </w:r>
      <m:oMath>
        <m:f>
          <m:fPr>
            <m:ctrlPr>
              <w:rPr>
                <w:rFonts w:ascii="Cambria Math" w:hAnsi="Cambria Math"/>
                <w:sz w:val="28"/>
                <w:szCs w:val="28"/>
              </w:rPr>
            </m:ctrlPr>
          </m:fPr>
          <m:num>
            <m:r>
              <m:rPr>
                <m:sty m:val="p"/>
              </m:rPr>
              <w:rPr>
                <w:rFonts w:ascii="Cambria Math" w:hAnsi="Cambria Math" w:hint="eastAsia"/>
                <w:sz w:val="28"/>
                <w:szCs w:val="28"/>
              </w:rPr>
              <m:t>总收货量</m:t>
            </m:r>
          </m:num>
          <m:den>
            <m:r>
              <m:rPr>
                <m:sty m:val="p"/>
              </m:rPr>
              <w:rPr>
                <w:rFonts w:ascii="Cambria Math" w:hAnsi="Cambria Math" w:hint="eastAsia"/>
                <w:sz w:val="28"/>
                <w:szCs w:val="28"/>
              </w:rPr>
              <m:t>人员工时总和</m:t>
            </m:r>
          </m:den>
        </m:f>
      </m:oMath>
      <w:r w:rsidR="00223330" w:rsidRPr="00223330">
        <w:rPr>
          <w:rFonts w:hint="eastAsia"/>
        </w:rPr>
        <w:t>………………………………（</w:t>
      </w:r>
      <w:r w:rsidR="00223330">
        <w:rPr>
          <w:rFonts w:hint="eastAsia"/>
        </w:rPr>
        <w:t>2</w:t>
      </w:r>
      <w:r w:rsidR="00223330" w:rsidRPr="00223330">
        <w:rPr>
          <w:rFonts w:hint="eastAsia"/>
        </w:rPr>
        <w:t>）</w:t>
      </w:r>
    </w:p>
    <w:p w:rsidR="009124AD" w:rsidRDefault="009124AD" w:rsidP="00235AE6">
      <w:pPr>
        <w:pStyle w:val="a2"/>
        <w:spacing w:before="156" w:after="156"/>
      </w:pPr>
      <w:r>
        <w:rPr>
          <w:rFonts w:hint="eastAsia"/>
        </w:rPr>
        <w:t>收货准确率</w:t>
      </w:r>
      <w:r>
        <w:rPr>
          <w:rFonts w:hint="eastAsia"/>
        </w:rPr>
        <w:tab/>
      </w:r>
    </w:p>
    <w:p w:rsidR="009124AD" w:rsidRDefault="009124AD" w:rsidP="009124AD">
      <w:pPr>
        <w:pStyle w:val="aff6"/>
      </w:pPr>
      <w:r>
        <w:rPr>
          <w:rFonts w:hint="eastAsia"/>
        </w:rPr>
        <w:t>是指货物与单据相符收货量占总收货量的比例，用以反映收货作业的准确性。按公式（3）计算：</w:t>
      </w:r>
    </w:p>
    <w:p w:rsidR="009124AD" w:rsidRDefault="009124AD" w:rsidP="00223330">
      <w:pPr>
        <w:pStyle w:val="aff6"/>
        <w:ind w:firstLineChars="0" w:firstLine="0"/>
        <w:jc w:val="right"/>
      </w:pPr>
      <w:r>
        <w:rPr>
          <w:rFonts w:hint="eastAsia"/>
        </w:rPr>
        <w:t>收货准确率=</w:t>
      </w:r>
      <m:oMath>
        <m:f>
          <m:fPr>
            <m:ctrlPr>
              <w:rPr>
                <w:rFonts w:ascii="Cambria Math" w:hAnsi="Cambria Math"/>
                <w:sz w:val="28"/>
                <w:szCs w:val="28"/>
              </w:rPr>
            </m:ctrlPr>
          </m:fPr>
          <m:num>
            <m:r>
              <m:rPr>
                <m:sty m:val="p"/>
              </m:rPr>
              <w:rPr>
                <w:rFonts w:ascii="Cambria Math" w:hAnsi="Cambria Math" w:hint="eastAsia"/>
                <w:sz w:val="28"/>
                <w:szCs w:val="28"/>
              </w:rPr>
              <m:t>与单据相符的收货量</m:t>
            </m:r>
          </m:num>
          <m:den>
            <m:r>
              <m:rPr>
                <m:sty m:val="p"/>
              </m:rPr>
              <w:rPr>
                <w:rFonts w:ascii="Cambria Math" w:hAnsi="Cambria Math" w:hint="eastAsia"/>
                <w:sz w:val="28"/>
                <w:szCs w:val="28"/>
              </w:rPr>
              <m:t>总收货量</m:t>
            </m:r>
          </m:den>
        </m:f>
      </m:oMath>
      <w:r w:rsidR="00B00800">
        <w:rPr>
          <w:rFonts w:hint="eastAsia"/>
        </w:rPr>
        <w:t>×</w:t>
      </w:r>
      <w:r>
        <w:rPr>
          <w:rFonts w:hint="eastAsia"/>
        </w:rPr>
        <w:t>100%</w:t>
      </w:r>
      <w:r w:rsidR="00223330" w:rsidRPr="00223330">
        <w:rPr>
          <w:rFonts w:hint="eastAsia"/>
        </w:rPr>
        <w:t>…………………………（</w:t>
      </w:r>
      <w:r w:rsidR="00223330">
        <w:rPr>
          <w:rFonts w:hint="eastAsia"/>
        </w:rPr>
        <w:t>3</w:t>
      </w:r>
      <w:r w:rsidR="00223330" w:rsidRPr="00223330">
        <w:rPr>
          <w:rFonts w:hint="eastAsia"/>
        </w:rPr>
        <w:t>）</w:t>
      </w:r>
    </w:p>
    <w:p w:rsidR="009124AD" w:rsidRDefault="009124AD" w:rsidP="009124AD">
      <w:pPr>
        <w:pStyle w:val="a2"/>
        <w:spacing w:before="156" w:after="156"/>
      </w:pPr>
      <w:r>
        <w:rPr>
          <w:rFonts w:hint="eastAsia"/>
        </w:rPr>
        <w:t>收货准时率</w:t>
      </w:r>
      <w:r>
        <w:rPr>
          <w:rFonts w:hint="eastAsia"/>
        </w:rPr>
        <w:tab/>
      </w:r>
    </w:p>
    <w:p w:rsidR="009124AD" w:rsidRDefault="009124AD" w:rsidP="00235AE6">
      <w:pPr>
        <w:pStyle w:val="aff6"/>
      </w:pPr>
      <w:r>
        <w:rPr>
          <w:rFonts w:hint="eastAsia"/>
        </w:rPr>
        <w:t>是指按照约定日期，从供应商收货按时收货量占总收货量的比例，用以反映收货作业的准时性。按公式（4）计算：</w:t>
      </w:r>
    </w:p>
    <w:p w:rsidR="009124AD" w:rsidRDefault="009124AD" w:rsidP="00223330">
      <w:pPr>
        <w:pStyle w:val="aff6"/>
        <w:wordWrap w:val="0"/>
        <w:ind w:firstLineChars="0" w:firstLine="0"/>
        <w:jc w:val="right"/>
      </w:pPr>
      <w:r>
        <w:rPr>
          <w:rFonts w:hint="eastAsia"/>
        </w:rPr>
        <w:t>收货准确率=</w:t>
      </w:r>
      <m:oMath>
        <m:f>
          <m:fPr>
            <m:ctrlPr>
              <w:rPr>
                <w:rFonts w:ascii="Cambria Math" w:hAnsi="Cambria Math"/>
                <w:sz w:val="28"/>
                <w:szCs w:val="28"/>
              </w:rPr>
            </m:ctrlPr>
          </m:fPr>
          <m:num>
            <m:r>
              <m:rPr>
                <m:sty m:val="p"/>
              </m:rPr>
              <w:rPr>
                <w:rFonts w:ascii="Cambria Math" w:hAnsi="Cambria Math" w:hint="eastAsia"/>
                <w:sz w:val="28"/>
                <w:szCs w:val="28"/>
              </w:rPr>
              <m:t>准时收货量</m:t>
            </m:r>
          </m:num>
          <m:den>
            <m:r>
              <m:rPr>
                <m:sty m:val="p"/>
              </m:rPr>
              <w:rPr>
                <w:rFonts w:ascii="Cambria Math" w:hAnsi="Cambria Math" w:hint="eastAsia"/>
                <w:sz w:val="28"/>
                <w:szCs w:val="28"/>
              </w:rPr>
              <m:t>总收货量</m:t>
            </m:r>
          </m:den>
        </m:f>
      </m:oMath>
      <w:r w:rsidR="00235AE6">
        <w:rPr>
          <w:rFonts w:hint="eastAsia"/>
        </w:rPr>
        <w:t>×</w:t>
      </w:r>
      <w:r>
        <w:rPr>
          <w:rFonts w:hint="eastAsia"/>
        </w:rPr>
        <w:t>100%</w:t>
      </w:r>
      <w:r w:rsidR="00223330" w:rsidRPr="00223330">
        <w:rPr>
          <w:rFonts w:hint="eastAsia"/>
        </w:rPr>
        <w:t>……………………………（</w:t>
      </w:r>
      <w:r w:rsidR="00223330">
        <w:rPr>
          <w:rFonts w:hint="eastAsia"/>
        </w:rPr>
        <w:t>4</w:t>
      </w:r>
      <w:r w:rsidR="00223330" w:rsidRPr="00223330">
        <w:rPr>
          <w:rFonts w:hint="eastAsia"/>
        </w:rPr>
        <w:t>）</w:t>
      </w:r>
    </w:p>
    <w:p w:rsidR="009124AD" w:rsidRDefault="009124AD" w:rsidP="00235AE6">
      <w:pPr>
        <w:pStyle w:val="a2"/>
        <w:spacing w:before="156" w:after="156"/>
      </w:pPr>
      <w:r>
        <w:rPr>
          <w:rFonts w:hint="eastAsia"/>
        </w:rPr>
        <w:t>单位搬运上架量</w:t>
      </w:r>
      <w:r>
        <w:rPr>
          <w:rFonts w:hint="eastAsia"/>
        </w:rPr>
        <w:tab/>
      </w:r>
    </w:p>
    <w:p w:rsidR="009124AD" w:rsidRDefault="009124AD" w:rsidP="00235AE6">
      <w:pPr>
        <w:pStyle w:val="aff6"/>
      </w:pPr>
      <w:r>
        <w:rPr>
          <w:rFonts w:hint="eastAsia"/>
        </w:rPr>
        <w:t>是指作业人员平均装卸搬运和入库上架量（可按重量、托盘、订单等），用以反映装卸搬运和入库上架作业效率，一般以每小时为单位。按公式（5）计算：</w:t>
      </w:r>
    </w:p>
    <w:p w:rsidR="00223330" w:rsidRPr="00223330" w:rsidRDefault="009124AD" w:rsidP="00223330">
      <w:pPr>
        <w:pStyle w:val="aff6"/>
        <w:ind w:firstLineChars="0" w:firstLine="0"/>
        <w:jc w:val="right"/>
        <w:rPr>
          <w:sz w:val="28"/>
          <w:szCs w:val="28"/>
        </w:rPr>
      </w:pPr>
      <w:r>
        <w:rPr>
          <w:rFonts w:hint="eastAsia"/>
        </w:rPr>
        <w:t>单位搬运上架量=</w:t>
      </w:r>
      <m:oMath>
        <m:f>
          <m:fPr>
            <m:ctrlPr>
              <w:rPr>
                <w:rFonts w:ascii="Cambria Math" w:hAnsi="Cambria Math"/>
                <w:sz w:val="28"/>
                <w:szCs w:val="28"/>
              </w:rPr>
            </m:ctrlPr>
          </m:fPr>
          <m:num>
            <m:r>
              <m:rPr>
                <m:sty m:val="p"/>
              </m:rPr>
              <w:rPr>
                <w:rFonts w:ascii="Cambria Math" w:hAnsi="Cambria Math" w:hint="eastAsia"/>
                <w:sz w:val="28"/>
                <w:szCs w:val="28"/>
              </w:rPr>
              <m:t>总搬运上架量</m:t>
            </m:r>
          </m:num>
          <m:den>
            <m:r>
              <m:rPr>
                <m:sty m:val="p"/>
              </m:rPr>
              <w:rPr>
                <w:rFonts w:ascii="Cambria Math" w:hAnsi="Cambria Math" w:hint="eastAsia"/>
                <w:sz w:val="28"/>
                <w:szCs w:val="28"/>
              </w:rPr>
              <m:t>人员工时总和</m:t>
            </m:r>
          </m:den>
        </m:f>
      </m:oMath>
      <w:r w:rsidR="00223330" w:rsidRPr="00223330">
        <w:rPr>
          <w:rFonts w:hint="eastAsia"/>
        </w:rPr>
        <w:t>……………………………（</w:t>
      </w:r>
      <w:r w:rsidR="00223330">
        <w:rPr>
          <w:rFonts w:hint="eastAsia"/>
        </w:rPr>
        <w:t>5</w:t>
      </w:r>
      <w:r w:rsidR="00223330" w:rsidRPr="00223330">
        <w:rPr>
          <w:rFonts w:hint="eastAsia"/>
        </w:rPr>
        <w:t>）</w:t>
      </w:r>
    </w:p>
    <w:p w:rsidR="009124AD" w:rsidRDefault="009124AD" w:rsidP="00235AE6">
      <w:pPr>
        <w:pStyle w:val="a2"/>
        <w:spacing w:before="156" w:after="156"/>
      </w:pPr>
      <w:r>
        <w:rPr>
          <w:rFonts w:hint="eastAsia"/>
        </w:rPr>
        <w:t>设备利用率</w:t>
      </w:r>
      <w:r>
        <w:rPr>
          <w:rFonts w:hint="eastAsia"/>
        </w:rPr>
        <w:tab/>
      </w:r>
    </w:p>
    <w:p w:rsidR="009124AD" w:rsidRDefault="009124AD" w:rsidP="00235AE6">
      <w:pPr>
        <w:pStyle w:val="aff6"/>
      </w:pPr>
      <w:r>
        <w:rPr>
          <w:rFonts w:hint="eastAsia"/>
        </w:rPr>
        <w:t>是指记录的设备运行时间占设备可使用时间的比例，用以反映设备使用和利用效率。按公式（6）计算：</w:t>
      </w:r>
    </w:p>
    <w:p w:rsidR="009124AD" w:rsidRDefault="009124AD" w:rsidP="00223330">
      <w:pPr>
        <w:pStyle w:val="aff6"/>
        <w:ind w:firstLineChars="0" w:firstLine="0"/>
        <w:jc w:val="right"/>
      </w:pPr>
      <w:r>
        <w:rPr>
          <w:rFonts w:hint="eastAsia"/>
        </w:rPr>
        <w:t>设备利用率=</w:t>
      </w:r>
      <m:oMath>
        <m:f>
          <m:fPr>
            <m:ctrlPr>
              <w:rPr>
                <w:rFonts w:ascii="Cambria Math" w:hAnsi="Cambria Math"/>
                <w:sz w:val="28"/>
                <w:szCs w:val="28"/>
              </w:rPr>
            </m:ctrlPr>
          </m:fPr>
          <m:num>
            <m:r>
              <m:rPr>
                <m:sty m:val="p"/>
              </m:rPr>
              <w:rPr>
                <w:rFonts w:ascii="Cambria Math" w:hAnsi="Cambria Math" w:hint="eastAsia"/>
                <w:sz w:val="28"/>
                <w:szCs w:val="28"/>
              </w:rPr>
              <m:t>设备实际使用时间总和</m:t>
            </m:r>
          </m:num>
          <m:den>
            <m:r>
              <m:rPr>
                <m:sty m:val="p"/>
              </m:rPr>
              <w:rPr>
                <w:rFonts w:ascii="Cambria Math" w:hAnsi="Cambria Math" w:hint="eastAsia"/>
                <w:sz w:val="28"/>
                <w:szCs w:val="28"/>
              </w:rPr>
              <m:t>可使用时间总和</m:t>
            </m:r>
          </m:den>
        </m:f>
      </m:oMath>
      <w:r w:rsidR="00235AE6" w:rsidRPr="00235AE6">
        <w:rPr>
          <w:rFonts w:hint="eastAsia"/>
        </w:rPr>
        <w:t>×</w:t>
      </w:r>
      <w:r>
        <w:rPr>
          <w:rFonts w:hint="eastAsia"/>
        </w:rPr>
        <w:t>100%</w:t>
      </w:r>
      <w:r w:rsidR="00223330" w:rsidRPr="00223330">
        <w:rPr>
          <w:rFonts w:hint="eastAsia"/>
        </w:rPr>
        <w:t>……………………………（</w:t>
      </w:r>
      <w:r w:rsidR="00223330">
        <w:rPr>
          <w:rFonts w:hint="eastAsia"/>
        </w:rPr>
        <w:t>6</w:t>
      </w:r>
      <w:r w:rsidR="00223330" w:rsidRPr="00223330">
        <w:rPr>
          <w:rFonts w:hint="eastAsia"/>
        </w:rPr>
        <w:t>）</w:t>
      </w:r>
    </w:p>
    <w:p w:rsidR="009124AD" w:rsidRDefault="009124AD" w:rsidP="00235AE6">
      <w:pPr>
        <w:pStyle w:val="a2"/>
        <w:spacing w:before="156" w:after="156"/>
      </w:pPr>
      <w:r>
        <w:rPr>
          <w:rFonts w:hint="eastAsia"/>
        </w:rPr>
        <w:t>搬运上架货损率</w:t>
      </w:r>
    </w:p>
    <w:p w:rsidR="009124AD" w:rsidRDefault="009124AD" w:rsidP="00235AE6">
      <w:pPr>
        <w:pStyle w:val="aff6"/>
      </w:pPr>
      <w:r>
        <w:rPr>
          <w:rFonts w:hint="eastAsia"/>
        </w:rPr>
        <w:t>是指装卸搬运和入库上架过程中产生货损量占货物总量的比例。按公式（7）计算：</w:t>
      </w:r>
    </w:p>
    <w:p w:rsidR="009124AD" w:rsidRDefault="009124AD" w:rsidP="00223330">
      <w:pPr>
        <w:pStyle w:val="aff6"/>
        <w:ind w:firstLineChars="0" w:firstLine="0"/>
        <w:jc w:val="right"/>
      </w:pPr>
      <w:r>
        <w:rPr>
          <w:rFonts w:hint="eastAsia"/>
        </w:rPr>
        <w:t>搬运上架货损率=</w:t>
      </w:r>
      <m:oMath>
        <m:f>
          <m:fPr>
            <m:ctrlPr>
              <w:rPr>
                <w:rFonts w:ascii="Cambria Math" w:hAnsi="Cambria Math"/>
                <w:sz w:val="28"/>
                <w:szCs w:val="28"/>
              </w:rPr>
            </m:ctrlPr>
          </m:fPr>
          <m:num>
            <m:r>
              <m:rPr>
                <m:sty m:val="p"/>
              </m:rPr>
              <w:rPr>
                <w:rFonts w:ascii="Cambria Math" w:hAnsi="Cambria Math" w:hint="eastAsia"/>
                <w:sz w:val="28"/>
                <w:szCs w:val="28"/>
              </w:rPr>
              <m:t>货损量（货损值）</m:t>
            </m:r>
          </m:num>
          <m:den>
            <m:r>
              <m:rPr>
                <m:sty m:val="p"/>
              </m:rPr>
              <w:rPr>
                <w:rFonts w:ascii="Cambria Math" w:hAnsi="Cambria Math" w:hint="eastAsia"/>
                <w:sz w:val="28"/>
                <w:szCs w:val="28"/>
              </w:rPr>
              <m:t>货物总量（主营业务成本）</m:t>
            </m:r>
          </m:den>
        </m:f>
      </m:oMath>
      <w:r w:rsidR="00235AE6" w:rsidRPr="00235AE6">
        <w:rPr>
          <w:rFonts w:hint="eastAsia"/>
        </w:rPr>
        <w:t>×</w:t>
      </w:r>
      <w:r>
        <w:rPr>
          <w:rFonts w:hint="eastAsia"/>
        </w:rPr>
        <w:t>100%</w:t>
      </w:r>
      <w:r w:rsidR="00223330" w:rsidRPr="00223330">
        <w:rPr>
          <w:rFonts w:hint="eastAsia"/>
        </w:rPr>
        <w:t>………………（</w:t>
      </w:r>
      <w:r w:rsidR="00EF4B4E">
        <w:rPr>
          <w:rFonts w:hint="eastAsia"/>
        </w:rPr>
        <w:t>7</w:t>
      </w:r>
      <w:r w:rsidR="00223330" w:rsidRPr="00223330">
        <w:rPr>
          <w:rFonts w:hint="eastAsia"/>
        </w:rPr>
        <w:t>）</w:t>
      </w:r>
    </w:p>
    <w:p w:rsidR="009124AD" w:rsidRDefault="009124AD" w:rsidP="00235AE6">
      <w:pPr>
        <w:pStyle w:val="a2"/>
        <w:spacing w:before="156" w:after="156"/>
      </w:pPr>
      <w:r>
        <w:rPr>
          <w:rFonts w:hint="eastAsia"/>
        </w:rPr>
        <w:t>仓库利用率</w:t>
      </w:r>
    </w:p>
    <w:p w:rsidR="009124AD" w:rsidRDefault="009124AD" w:rsidP="00235AE6">
      <w:pPr>
        <w:pStyle w:val="aff6"/>
      </w:pPr>
      <w:r>
        <w:rPr>
          <w:rFonts w:hint="eastAsia"/>
        </w:rPr>
        <w:t>是指仓库日常运营或高峰运营时，仓库利用情况的平均水平。按公式（8）计算：</w:t>
      </w:r>
    </w:p>
    <w:p w:rsidR="009124AD" w:rsidRDefault="009124AD" w:rsidP="00AE4F9D">
      <w:pPr>
        <w:pStyle w:val="aff6"/>
        <w:ind w:firstLineChars="0" w:firstLine="0"/>
        <w:jc w:val="right"/>
      </w:pPr>
      <w:r>
        <w:rPr>
          <w:rFonts w:hint="eastAsia"/>
        </w:rPr>
        <w:t>仓库利用率=</w:t>
      </w:r>
      <m:oMath>
        <m:f>
          <m:fPr>
            <m:ctrlPr>
              <w:rPr>
                <w:rFonts w:ascii="Cambria Math" w:hAnsi="Cambria Math"/>
                <w:sz w:val="28"/>
                <w:szCs w:val="28"/>
              </w:rPr>
            </m:ctrlPr>
          </m:fPr>
          <m:num>
            <m:r>
              <m:rPr>
                <m:sty m:val="p"/>
              </m:rPr>
              <w:rPr>
                <w:rFonts w:ascii="Cambria Math" w:hAnsi="Cambria Math" w:hint="eastAsia"/>
                <w:sz w:val="28"/>
                <w:szCs w:val="28"/>
              </w:rPr>
              <m:t>实际使用仓库面积（容积、货位）</m:t>
            </m:r>
          </m:num>
          <m:den>
            <m:r>
              <m:rPr>
                <m:sty m:val="p"/>
              </m:rPr>
              <w:rPr>
                <w:rFonts w:ascii="Cambria Math" w:hAnsi="Cambria Math" w:hint="eastAsia"/>
                <w:sz w:val="28"/>
                <w:szCs w:val="28"/>
              </w:rPr>
              <m:t>仓库总面积（容积、货位）</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8</w:t>
      </w:r>
      <w:r w:rsidR="00AE4F9D" w:rsidRPr="00AE4F9D">
        <w:rPr>
          <w:rFonts w:hint="eastAsia"/>
        </w:rPr>
        <w:t>）</w:t>
      </w:r>
    </w:p>
    <w:p w:rsidR="009124AD" w:rsidRDefault="009124AD" w:rsidP="00235AE6">
      <w:pPr>
        <w:pStyle w:val="a2"/>
        <w:spacing w:before="156" w:after="156"/>
      </w:pPr>
      <w:r>
        <w:rPr>
          <w:rFonts w:hint="eastAsia"/>
        </w:rPr>
        <w:t>库存盘点准确率</w:t>
      </w:r>
    </w:p>
    <w:p w:rsidR="009124AD" w:rsidRDefault="009124AD" w:rsidP="00235AE6">
      <w:pPr>
        <w:pStyle w:val="aff6"/>
      </w:pPr>
      <w:r>
        <w:rPr>
          <w:rFonts w:hint="eastAsia"/>
        </w:rPr>
        <w:lastRenderedPageBreak/>
        <w:t>是指盘点过程中，库存货物与单据相符量占总货物量比例，用以反映货物存储的准确性，一般按货位进行盘点。按公式（9）计算：</w:t>
      </w:r>
    </w:p>
    <w:p w:rsidR="009124AD" w:rsidRDefault="009124AD" w:rsidP="00AE4F9D">
      <w:pPr>
        <w:pStyle w:val="aff6"/>
        <w:ind w:firstLineChars="0" w:firstLine="0"/>
        <w:jc w:val="right"/>
      </w:pPr>
      <w:r>
        <w:rPr>
          <w:rFonts w:hint="eastAsia"/>
        </w:rPr>
        <w:t>库存盘点准确率=</w:t>
      </w:r>
      <m:oMath>
        <m:f>
          <m:fPr>
            <m:ctrlPr>
              <w:rPr>
                <w:rFonts w:ascii="Cambria Math" w:hAnsi="Cambria Math"/>
                <w:sz w:val="28"/>
                <w:szCs w:val="28"/>
              </w:rPr>
            </m:ctrlPr>
          </m:fPr>
          <m:num>
            <m:r>
              <m:rPr>
                <m:sty m:val="p"/>
              </m:rPr>
              <w:rPr>
                <w:rFonts w:ascii="Cambria Math" w:hAnsi="Cambria Math" w:hint="eastAsia"/>
                <w:sz w:val="28"/>
                <w:szCs w:val="28"/>
              </w:rPr>
              <m:t>库存货物与单据相符量</m:t>
            </m:r>
          </m:num>
          <m:den>
            <m:r>
              <m:rPr>
                <m:sty m:val="p"/>
              </m:rPr>
              <w:rPr>
                <w:rFonts w:ascii="Cambria Math" w:hAnsi="Cambria Math" w:hint="eastAsia"/>
                <w:sz w:val="28"/>
                <w:szCs w:val="28"/>
              </w:rPr>
              <m:t>总货物量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9</w:t>
      </w:r>
      <w:r w:rsidR="00AE4F9D" w:rsidRPr="00AE4F9D">
        <w:rPr>
          <w:rFonts w:hint="eastAsia"/>
        </w:rPr>
        <w:t>）</w:t>
      </w:r>
    </w:p>
    <w:p w:rsidR="009124AD" w:rsidRDefault="009124AD" w:rsidP="00235AE6">
      <w:pPr>
        <w:pStyle w:val="a2"/>
        <w:spacing w:before="156" w:after="156"/>
      </w:pPr>
      <w:r>
        <w:rPr>
          <w:rFonts w:hint="eastAsia"/>
        </w:rPr>
        <w:t>库存周转次数</w:t>
      </w:r>
    </w:p>
    <w:p w:rsidR="009124AD" w:rsidRDefault="009124AD" w:rsidP="00235AE6">
      <w:pPr>
        <w:pStyle w:val="aff6"/>
      </w:pPr>
      <w:r>
        <w:rPr>
          <w:rFonts w:hint="eastAsia"/>
        </w:rPr>
        <w:t>是指货物吞吐量与平均储存量的比值，用以反映库存周转快慢。按公式（10）计算：</w:t>
      </w:r>
    </w:p>
    <w:p w:rsidR="00AE4F9D" w:rsidRPr="00AE4F9D" w:rsidRDefault="009124AD" w:rsidP="00AE4F9D">
      <w:pPr>
        <w:pStyle w:val="aff6"/>
        <w:jc w:val="right"/>
        <w:rPr>
          <w:sz w:val="28"/>
          <w:szCs w:val="28"/>
        </w:rPr>
      </w:pPr>
      <w:r>
        <w:rPr>
          <w:rFonts w:hint="eastAsia"/>
        </w:rPr>
        <w:tab/>
        <w:t>库存周转次=</w:t>
      </w:r>
      <m:oMath>
        <m:f>
          <m:fPr>
            <m:ctrlPr>
              <w:rPr>
                <w:rFonts w:ascii="Cambria Math" w:hAnsi="Cambria Math"/>
                <w:sz w:val="28"/>
                <w:szCs w:val="28"/>
              </w:rPr>
            </m:ctrlPr>
          </m:fPr>
          <m:num>
            <m:r>
              <m:rPr>
                <m:sty m:val="p"/>
              </m:rPr>
              <w:rPr>
                <w:rFonts w:ascii="Cambria Math" w:hAnsi="Cambria Math" w:hint="eastAsia"/>
                <w:sz w:val="28"/>
                <w:szCs w:val="28"/>
              </w:rPr>
              <m:t>吞吐量</m:t>
            </m:r>
          </m:num>
          <m:den>
            <m:r>
              <m:rPr>
                <m:sty m:val="p"/>
              </m:rPr>
              <w:rPr>
                <w:rFonts w:ascii="Cambria Math" w:hAnsi="Cambria Math" w:hint="eastAsia"/>
                <w:sz w:val="28"/>
                <w:szCs w:val="28"/>
              </w:rPr>
              <m:t>平均存储量</m:t>
            </m:r>
          </m:den>
        </m:f>
      </m:oMath>
      <w:r w:rsidR="00AE4F9D" w:rsidRPr="00AE4F9D">
        <w:rPr>
          <w:rFonts w:hint="eastAsia"/>
        </w:rPr>
        <w:t xml:space="preserve">    ………………………………（</w:t>
      </w:r>
      <w:r w:rsidR="00EF4B4E">
        <w:rPr>
          <w:rFonts w:hint="eastAsia"/>
        </w:rPr>
        <w:t>10</w:t>
      </w:r>
      <w:r w:rsidR="00AE4F9D" w:rsidRPr="00AE4F9D">
        <w:rPr>
          <w:rFonts w:hint="eastAsia"/>
        </w:rPr>
        <w:t>）</w:t>
      </w:r>
    </w:p>
    <w:p w:rsidR="009124AD" w:rsidRDefault="009124AD" w:rsidP="00235AE6">
      <w:pPr>
        <w:pStyle w:val="a2"/>
        <w:spacing w:before="156" w:after="156"/>
      </w:pPr>
      <w:r>
        <w:rPr>
          <w:rFonts w:hint="eastAsia"/>
        </w:rPr>
        <w:t>库存损失率</w:t>
      </w:r>
    </w:p>
    <w:p w:rsidR="009124AD" w:rsidRDefault="009124AD" w:rsidP="00235AE6">
      <w:pPr>
        <w:pStyle w:val="aff6"/>
      </w:pPr>
      <w:r>
        <w:rPr>
          <w:rFonts w:hint="eastAsia"/>
        </w:rPr>
        <w:t>是指因损坏、盗窃、腐坏等问题产生的存货损失量占总库存量的比例。按公式（11）计算：</w:t>
      </w:r>
    </w:p>
    <w:p w:rsidR="009124AD" w:rsidRDefault="009124AD" w:rsidP="00AE4F9D">
      <w:pPr>
        <w:pStyle w:val="aff6"/>
        <w:ind w:firstLineChars="0" w:firstLine="0"/>
        <w:jc w:val="right"/>
      </w:pPr>
      <w:r>
        <w:rPr>
          <w:rFonts w:hint="eastAsia"/>
        </w:rPr>
        <w:t>库存损失率=</w:t>
      </w:r>
      <m:oMath>
        <m:f>
          <m:fPr>
            <m:ctrlPr>
              <w:rPr>
                <w:rFonts w:ascii="Cambria Math" w:hAnsi="Cambria Math"/>
                <w:sz w:val="28"/>
                <w:szCs w:val="28"/>
              </w:rPr>
            </m:ctrlPr>
          </m:fPr>
          <m:num>
            <m:r>
              <m:rPr>
                <m:sty m:val="p"/>
              </m:rPr>
              <w:rPr>
                <w:rFonts w:ascii="Cambria Math" w:hAnsi="Cambria Math" w:hint="eastAsia"/>
                <w:sz w:val="28"/>
                <w:szCs w:val="28"/>
              </w:rPr>
              <m:t>库存损失量</m:t>
            </m:r>
          </m:num>
          <m:den>
            <m:r>
              <m:rPr>
                <m:sty m:val="p"/>
              </m:rPr>
              <w:rPr>
                <w:rFonts w:ascii="Cambria Math" w:hAnsi="Cambria Math" w:hint="eastAsia"/>
                <w:sz w:val="28"/>
                <w:szCs w:val="28"/>
              </w:rPr>
              <m:t>总库存量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11</w:t>
      </w:r>
      <w:r w:rsidR="00AE4F9D" w:rsidRPr="00AE4F9D">
        <w:rPr>
          <w:rFonts w:hint="eastAsia"/>
        </w:rPr>
        <w:t>）</w:t>
      </w:r>
    </w:p>
    <w:p w:rsidR="009124AD" w:rsidRDefault="009124AD" w:rsidP="00235AE6">
      <w:pPr>
        <w:pStyle w:val="a2"/>
        <w:spacing w:before="156" w:after="156"/>
      </w:pPr>
      <w:r>
        <w:rPr>
          <w:rFonts w:hint="eastAsia"/>
        </w:rPr>
        <w:t>备货准时率</w:t>
      </w:r>
    </w:p>
    <w:p w:rsidR="009124AD" w:rsidRDefault="009124AD" w:rsidP="00235AE6">
      <w:pPr>
        <w:pStyle w:val="aff6"/>
      </w:pPr>
      <w:r>
        <w:rPr>
          <w:rFonts w:hint="eastAsia"/>
        </w:rPr>
        <w:t>是指按订单需求，准时备货量占总订单量的比例。按公式（12）计算：</w:t>
      </w:r>
    </w:p>
    <w:p w:rsidR="009124AD" w:rsidRDefault="009124AD" w:rsidP="00AE4F9D">
      <w:pPr>
        <w:pStyle w:val="aff6"/>
        <w:ind w:firstLineChars="0" w:firstLine="0"/>
        <w:jc w:val="right"/>
      </w:pPr>
      <w:r>
        <w:rPr>
          <w:rFonts w:hint="eastAsia"/>
        </w:rPr>
        <w:t>备货准时率=</w:t>
      </w:r>
      <m:oMath>
        <m:f>
          <m:fPr>
            <m:ctrlPr>
              <w:rPr>
                <w:rFonts w:ascii="Cambria Math" w:hAnsi="Cambria Math"/>
                <w:sz w:val="28"/>
                <w:szCs w:val="28"/>
              </w:rPr>
            </m:ctrlPr>
          </m:fPr>
          <m:num>
            <m:r>
              <m:rPr>
                <m:sty m:val="p"/>
              </m:rPr>
              <w:rPr>
                <w:rFonts w:ascii="Cambria Math" w:hAnsi="Cambria Math" w:hint="eastAsia"/>
                <w:sz w:val="28"/>
                <w:szCs w:val="28"/>
              </w:rPr>
              <m:t>准时备货订单量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12</w:t>
      </w:r>
      <w:r w:rsidR="00AE4F9D" w:rsidRPr="00AE4F9D">
        <w:rPr>
          <w:rFonts w:hint="eastAsia"/>
        </w:rPr>
        <w:t>）</w:t>
      </w:r>
    </w:p>
    <w:p w:rsidR="009124AD" w:rsidRDefault="009124AD" w:rsidP="00235AE6">
      <w:pPr>
        <w:pStyle w:val="a2"/>
        <w:spacing w:before="156" w:after="156"/>
      </w:pPr>
      <w:r>
        <w:rPr>
          <w:rFonts w:hint="eastAsia"/>
        </w:rPr>
        <w:t>单位分拣打包量</w:t>
      </w:r>
    </w:p>
    <w:p w:rsidR="009124AD" w:rsidRDefault="009124AD" w:rsidP="00235AE6">
      <w:pPr>
        <w:pStyle w:val="aff6"/>
      </w:pPr>
      <w:r>
        <w:rPr>
          <w:rFonts w:hint="eastAsia"/>
        </w:rPr>
        <w:tab/>
        <w:t>是指作业人员平均分拣打包量（可按重量、托盘、订单等），用以衡量分拣打包作业效率。按公式（13）计算：</w:t>
      </w:r>
    </w:p>
    <w:p w:rsidR="00AE4F9D" w:rsidRPr="00AE4F9D" w:rsidRDefault="009124AD" w:rsidP="00AE4F9D">
      <w:pPr>
        <w:pStyle w:val="aff6"/>
        <w:ind w:firstLineChars="0" w:firstLine="0"/>
        <w:jc w:val="right"/>
        <w:rPr>
          <w:sz w:val="28"/>
          <w:szCs w:val="28"/>
        </w:rPr>
      </w:pPr>
      <w:r>
        <w:rPr>
          <w:rFonts w:hint="eastAsia"/>
        </w:rPr>
        <w:t>单位分拣打包量=</w:t>
      </w:r>
      <m:oMath>
        <m:f>
          <m:fPr>
            <m:ctrlPr>
              <w:rPr>
                <w:rFonts w:ascii="Cambria Math" w:hAnsi="Cambria Math"/>
                <w:sz w:val="28"/>
                <w:szCs w:val="28"/>
              </w:rPr>
            </m:ctrlPr>
          </m:fPr>
          <m:num>
            <m:r>
              <m:rPr>
                <m:sty m:val="p"/>
              </m:rPr>
              <w:rPr>
                <w:rFonts w:ascii="Cambria Math" w:hAnsi="Cambria Math" w:hint="eastAsia"/>
                <w:sz w:val="28"/>
                <w:szCs w:val="28"/>
              </w:rPr>
              <m:t>总分拣打包量</m:t>
            </m:r>
          </m:num>
          <m:den>
            <m:r>
              <m:rPr>
                <m:sty m:val="p"/>
              </m:rPr>
              <w:rPr>
                <w:rFonts w:ascii="Cambria Math" w:hAnsi="Cambria Math" w:hint="eastAsia"/>
                <w:sz w:val="28"/>
                <w:szCs w:val="28"/>
              </w:rPr>
              <m:t>人员工时总和</m:t>
            </m:r>
          </m:den>
        </m:f>
      </m:oMath>
      <w:r w:rsidR="00AE4F9D" w:rsidRPr="00AE4F9D">
        <w:rPr>
          <w:rFonts w:hint="eastAsia"/>
        </w:rPr>
        <w:t xml:space="preserve">   ……………………………（</w:t>
      </w:r>
      <w:r w:rsidR="00EF4B4E">
        <w:rPr>
          <w:rFonts w:hint="eastAsia"/>
        </w:rPr>
        <w:t>13</w:t>
      </w:r>
      <w:r w:rsidR="00AE4F9D" w:rsidRPr="00AE4F9D">
        <w:rPr>
          <w:rFonts w:hint="eastAsia"/>
        </w:rPr>
        <w:t>）</w:t>
      </w:r>
    </w:p>
    <w:p w:rsidR="009124AD" w:rsidRDefault="009124AD" w:rsidP="00235AE6">
      <w:pPr>
        <w:pStyle w:val="a2"/>
        <w:spacing w:before="156" w:after="156"/>
      </w:pPr>
      <w:r>
        <w:rPr>
          <w:rFonts w:hint="eastAsia"/>
        </w:rPr>
        <w:t>订单满足率</w:t>
      </w:r>
    </w:p>
    <w:p w:rsidR="009124AD" w:rsidRDefault="009124AD" w:rsidP="00235AE6">
      <w:pPr>
        <w:pStyle w:val="aff6"/>
      </w:pPr>
      <w:r>
        <w:rPr>
          <w:rFonts w:hint="eastAsia"/>
        </w:rPr>
        <w:t>是指订单下达后 24 小时内完成订单量占总订单量的比例。按公式（14）计算：</w:t>
      </w:r>
    </w:p>
    <w:p w:rsidR="009124AD" w:rsidRDefault="009124AD" w:rsidP="00AE4F9D">
      <w:pPr>
        <w:pStyle w:val="aff6"/>
        <w:ind w:firstLineChars="0" w:firstLine="0"/>
        <w:jc w:val="right"/>
      </w:pPr>
      <w:r>
        <w:rPr>
          <w:rFonts w:hint="eastAsia"/>
        </w:rPr>
        <w:t>订单满足率=</w:t>
      </w:r>
      <m:oMath>
        <m:f>
          <m:fPr>
            <m:ctrlPr>
              <w:rPr>
                <w:rFonts w:ascii="Cambria Math" w:hAnsi="Cambria Math"/>
                <w:sz w:val="28"/>
                <w:szCs w:val="28"/>
              </w:rPr>
            </m:ctrlPr>
          </m:fPr>
          <m:num>
            <m:r>
              <m:rPr>
                <m:sty m:val="p"/>
              </m:rPr>
              <w:rPr>
                <w:rFonts w:ascii="Cambria Math" w:hAnsi="Cambria Math" w:hint="eastAsia"/>
                <w:sz w:val="28"/>
                <w:szCs w:val="28"/>
              </w:rPr>
              <m:t>24</m:t>
            </m:r>
            <m:r>
              <m:rPr>
                <m:sty m:val="p"/>
              </m:rPr>
              <w:rPr>
                <w:rFonts w:ascii="Cambria Math" w:hAnsi="Cambria Math" w:hint="eastAsia"/>
                <w:sz w:val="28"/>
                <w:szCs w:val="28"/>
              </w:rPr>
              <m:t>小时完成订单量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14</w:t>
      </w:r>
      <w:r w:rsidR="00AE4F9D" w:rsidRPr="00AE4F9D">
        <w:rPr>
          <w:rFonts w:hint="eastAsia"/>
        </w:rPr>
        <w:t>）</w:t>
      </w:r>
    </w:p>
    <w:p w:rsidR="009124AD" w:rsidRDefault="009124AD" w:rsidP="00235AE6">
      <w:pPr>
        <w:pStyle w:val="a2"/>
        <w:spacing w:before="156" w:after="156"/>
      </w:pPr>
      <w:r>
        <w:rPr>
          <w:rFonts w:hint="eastAsia"/>
        </w:rPr>
        <w:t>内部订单周期时间</w:t>
      </w:r>
    </w:p>
    <w:p w:rsidR="009124AD" w:rsidRDefault="009124AD" w:rsidP="00235AE6">
      <w:pPr>
        <w:pStyle w:val="aff6"/>
      </w:pPr>
      <w:r>
        <w:rPr>
          <w:rFonts w:hint="eastAsia"/>
        </w:rPr>
        <w:tab/>
        <w:t>是指从客户收到订单到供应商送货之间的平均内部时间，用以反映整体作业效率。</w:t>
      </w:r>
      <w:r>
        <w:rPr>
          <w:rFonts w:hint="eastAsia"/>
        </w:rPr>
        <w:tab/>
        <w:t>按公式（15）计算：</w:t>
      </w:r>
    </w:p>
    <w:p w:rsidR="009124AD" w:rsidRDefault="009124AD" w:rsidP="00B56EAE">
      <w:pPr>
        <w:pStyle w:val="aff6"/>
        <w:ind w:firstLineChars="0" w:firstLine="0"/>
        <w:jc w:val="right"/>
      </w:pPr>
      <w:r>
        <w:rPr>
          <w:rFonts w:hint="eastAsia"/>
        </w:rPr>
        <w:t>内部订单周期时间=</w:t>
      </w:r>
      <m:oMath>
        <m:f>
          <m:fPr>
            <m:ctrlPr>
              <w:rPr>
                <w:rFonts w:ascii="Cambria Math" w:hAnsi="Cambria Math"/>
                <w:sz w:val="28"/>
                <w:szCs w:val="28"/>
              </w:rPr>
            </m:ctrlPr>
          </m:fPr>
          <m:num>
            <m:r>
              <m:rPr>
                <m:sty m:val="p"/>
              </m:rPr>
              <w:rPr>
                <w:rFonts w:ascii="Cambria Math" w:hAnsi="Cambria Math" w:hint="eastAsia"/>
                <w:sz w:val="28"/>
                <w:szCs w:val="28"/>
              </w:rPr>
              <m:t>作业时间总和（不包括非工作日）</m:t>
            </m:r>
          </m:num>
          <m:den>
            <m:r>
              <m:rPr>
                <m:sty m:val="p"/>
              </m:rPr>
              <w:rPr>
                <w:rFonts w:ascii="Cambria Math" w:hAnsi="Cambria Math" w:hint="eastAsia"/>
                <w:sz w:val="28"/>
                <w:szCs w:val="28"/>
              </w:rPr>
              <m:t>发货订单量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15</w:t>
      </w:r>
      <w:r w:rsidR="00AE4F9D" w:rsidRPr="00AE4F9D">
        <w:rPr>
          <w:rFonts w:hint="eastAsia"/>
        </w:rPr>
        <w:t>）</w:t>
      </w:r>
    </w:p>
    <w:p w:rsidR="009124AD" w:rsidRDefault="009124AD" w:rsidP="00235AE6">
      <w:pPr>
        <w:pStyle w:val="a2"/>
        <w:spacing w:before="156" w:after="156"/>
      </w:pPr>
      <w:r>
        <w:rPr>
          <w:rFonts w:hint="eastAsia"/>
        </w:rPr>
        <w:t>订单拣选准确率</w:t>
      </w:r>
    </w:p>
    <w:p w:rsidR="009124AD" w:rsidRDefault="009124AD" w:rsidP="00235AE6">
      <w:pPr>
        <w:pStyle w:val="aff6"/>
      </w:pPr>
      <w:r>
        <w:rPr>
          <w:rFonts w:hint="eastAsia"/>
        </w:rPr>
        <w:t>是指正确拣选订单量占总订单量的比例，用以反映订单拣选的准确率。按公式（16）计算：</w:t>
      </w:r>
    </w:p>
    <w:p w:rsidR="009124AD" w:rsidRDefault="009124AD" w:rsidP="00AE4F9D">
      <w:pPr>
        <w:pStyle w:val="aff6"/>
        <w:ind w:firstLineChars="0" w:firstLine="0"/>
        <w:jc w:val="right"/>
      </w:pPr>
      <w:r>
        <w:rPr>
          <w:rFonts w:hint="eastAsia"/>
        </w:rPr>
        <w:t>订单拣选准确率=</w:t>
      </w:r>
      <m:oMath>
        <m:f>
          <m:fPr>
            <m:ctrlPr>
              <w:rPr>
                <w:rFonts w:ascii="Cambria Math" w:hAnsi="Cambria Math"/>
                <w:sz w:val="28"/>
                <w:szCs w:val="28"/>
              </w:rPr>
            </m:ctrlPr>
          </m:fPr>
          <m:num>
            <m:r>
              <m:rPr>
                <m:sty m:val="p"/>
              </m:rPr>
              <w:rPr>
                <w:rFonts w:ascii="Cambria Math" w:hAnsi="Cambria Math" w:hint="eastAsia"/>
                <w:sz w:val="28"/>
                <w:szCs w:val="28"/>
              </w:rPr>
              <m:t>正确拣货量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16</w:t>
      </w:r>
      <w:r w:rsidR="00AE4F9D" w:rsidRPr="00AE4F9D">
        <w:rPr>
          <w:rFonts w:hint="eastAsia"/>
        </w:rPr>
        <w:t>）</w:t>
      </w:r>
    </w:p>
    <w:p w:rsidR="009124AD" w:rsidRDefault="009124AD" w:rsidP="00235AE6">
      <w:pPr>
        <w:pStyle w:val="a2"/>
        <w:spacing w:before="156" w:after="156"/>
      </w:pPr>
      <w:r>
        <w:rPr>
          <w:rFonts w:hint="eastAsia"/>
        </w:rPr>
        <w:t>拣货异常率</w:t>
      </w:r>
    </w:p>
    <w:p w:rsidR="009124AD" w:rsidRDefault="009124AD" w:rsidP="00235AE6">
      <w:pPr>
        <w:pStyle w:val="aff6"/>
      </w:pPr>
      <w:r>
        <w:rPr>
          <w:rFonts w:hint="eastAsia"/>
        </w:rPr>
        <w:lastRenderedPageBreak/>
        <w:tab/>
        <w:t>是指因拣货位缺货、货物品类数量不对等导致无法拣货的异常订单量占总订单量的比例。按公式（17）计算：</w:t>
      </w:r>
    </w:p>
    <w:p w:rsidR="009124AD" w:rsidRDefault="009124AD" w:rsidP="00AE4F9D">
      <w:pPr>
        <w:pStyle w:val="aff6"/>
        <w:ind w:firstLineChars="0" w:firstLine="0"/>
        <w:jc w:val="right"/>
      </w:pPr>
      <w:r>
        <w:rPr>
          <w:rFonts w:hint="eastAsia"/>
        </w:rPr>
        <w:t>拣货异常率=</w:t>
      </w:r>
      <m:oMath>
        <m:f>
          <m:fPr>
            <m:ctrlPr>
              <w:rPr>
                <w:rFonts w:ascii="Cambria Math" w:hAnsi="Cambria Math"/>
                <w:sz w:val="28"/>
                <w:szCs w:val="28"/>
              </w:rPr>
            </m:ctrlPr>
          </m:fPr>
          <m:num>
            <m:r>
              <m:rPr>
                <m:sty m:val="p"/>
              </m:rPr>
              <w:rPr>
                <w:rFonts w:ascii="Cambria Math" w:hAnsi="Cambria Math" w:hint="eastAsia"/>
                <w:sz w:val="28"/>
                <w:szCs w:val="28"/>
              </w:rPr>
              <m:t>拣货异常订单量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17</w:t>
      </w:r>
      <w:r w:rsidR="00AE4F9D" w:rsidRPr="00AE4F9D">
        <w:rPr>
          <w:rFonts w:hint="eastAsia"/>
        </w:rPr>
        <w:t>）</w:t>
      </w:r>
    </w:p>
    <w:p w:rsidR="009124AD" w:rsidRDefault="009124AD" w:rsidP="00235AE6">
      <w:pPr>
        <w:pStyle w:val="a2"/>
        <w:spacing w:before="156" w:after="156"/>
      </w:pPr>
      <w:r>
        <w:rPr>
          <w:rFonts w:hint="eastAsia"/>
        </w:rPr>
        <w:t>完成发运订单率</w:t>
      </w:r>
    </w:p>
    <w:p w:rsidR="009124AD" w:rsidRDefault="009124AD" w:rsidP="00235AE6">
      <w:pPr>
        <w:pStyle w:val="aff6"/>
      </w:pPr>
      <w:r>
        <w:rPr>
          <w:rFonts w:hint="eastAsia"/>
        </w:rPr>
        <w:t>是指按照订单要求，完成订单发运量占总订单量比例。按公式（18）计算：</w:t>
      </w:r>
    </w:p>
    <w:p w:rsidR="009124AD" w:rsidRDefault="009124AD" w:rsidP="00AE4F9D">
      <w:pPr>
        <w:pStyle w:val="aff6"/>
        <w:ind w:firstLineChars="0" w:firstLine="0"/>
        <w:jc w:val="right"/>
      </w:pPr>
      <w:r>
        <w:rPr>
          <w:rFonts w:hint="eastAsia"/>
        </w:rPr>
        <w:t>完成发运订单率=</w:t>
      </w:r>
      <m:oMath>
        <m:f>
          <m:fPr>
            <m:ctrlPr>
              <w:rPr>
                <w:rFonts w:ascii="Cambria Math" w:hAnsi="Cambria Math"/>
                <w:sz w:val="28"/>
                <w:szCs w:val="28"/>
              </w:rPr>
            </m:ctrlPr>
          </m:fPr>
          <m:num>
            <m:r>
              <m:rPr>
                <m:sty m:val="p"/>
              </m:rPr>
              <w:rPr>
                <w:rFonts w:ascii="Cambria Math" w:hAnsi="Cambria Math" w:hint="eastAsia"/>
                <w:sz w:val="28"/>
                <w:szCs w:val="28"/>
              </w:rPr>
              <m:t>完成订单发运量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18</w:t>
      </w:r>
      <w:r w:rsidR="00AE4F9D" w:rsidRPr="00AE4F9D">
        <w:rPr>
          <w:rFonts w:hint="eastAsia"/>
        </w:rPr>
        <w:t>）</w:t>
      </w:r>
    </w:p>
    <w:p w:rsidR="009124AD" w:rsidRDefault="009124AD" w:rsidP="00235AE6">
      <w:pPr>
        <w:pStyle w:val="a2"/>
        <w:spacing w:before="156" w:after="156"/>
      </w:pPr>
      <w:r>
        <w:rPr>
          <w:rFonts w:hint="eastAsia"/>
        </w:rPr>
        <w:t>延时发运率</w:t>
      </w:r>
    </w:p>
    <w:p w:rsidR="009124AD" w:rsidRDefault="009124AD" w:rsidP="00235AE6">
      <w:pPr>
        <w:pStyle w:val="aff6"/>
      </w:pPr>
      <w:r>
        <w:rPr>
          <w:rFonts w:hint="eastAsia"/>
        </w:rPr>
        <w:t>是指因缺少库存导致的延时发货订单量占总订单量的比例。按公式（19）计算：</w:t>
      </w:r>
    </w:p>
    <w:p w:rsidR="009124AD" w:rsidRDefault="009124AD" w:rsidP="00AE4F9D">
      <w:pPr>
        <w:pStyle w:val="aff6"/>
        <w:ind w:firstLineChars="0" w:firstLine="0"/>
        <w:jc w:val="right"/>
      </w:pPr>
      <w:r>
        <w:rPr>
          <w:rFonts w:hint="eastAsia"/>
        </w:rPr>
        <w:t>延时发运率=</w:t>
      </w:r>
      <m:oMath>
        <m:f>
          <m:fPr>
            <m:ctrlPr>
              <w:rPr>
                <w:rFonts w:ascii="Cambria Math" w:hAnsi="Cambria Math"/>
                <w:sz w:val="28"/>
                <w:szCs w:val="28"/>
              </w:rPr>
            </m:ctrlPr>
          </m:fPr>
          <m:num>
            <m:r>
              <m:rPr>
                <m:sty m:val="p"/>
              </m:rPr>
              <w:rPr>
                <w:rFonts w:ascii="Cambria Math" w:hAnsi="Cambria Math" w:hint="eastAsia"/>
                <w:sz w:val="28"/>
                <w:szCs w:val="28"/>
              </w:rPr>
              <m:t>延时发运订单量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19</w:t>
      </w:r>
      <w:r w:rsidR="00AE4F9D" w:rsidRPr="00AE4F9D">
        <w:rPr>
          <w:rFonts w:hint="eastAsia"/>
        </w:rPr>
        <w:t>）</w:t>
      </w:r>
    </w:p>
    <w:p w:rsidR="009124AD" w:rsidRDefault="009124AD" w:rsidP="00235AE6">
      <w:pPr>
        <w:pStyle w:val="a2"/>
        <w:spacing w:before="156" w:after="156"/>
      </w:pPr>
      <w:r>
        <w:rPr>
          <w:rFonts w:hint="eastAsia"/>
        </w:rPr>
        <w:t>送货准时率</w:t>
      </w:r>
    </w:p>
    <w:p w:rsidR="009124AD" w:rsidRDefault="009124AD" w:rsidP="00235AE6">
      <w:pPr>
        <w:pStyle w:val="aff6"/>
      </w:pPr>
      <w:r>
        <w:rPr>
          <w:rFonts w:hint="eastAsia"/>
        </w:rPr>
        <w:t>是指准时送达订单量占总订单量的比例，用以反映送货的准时性。按公式（20）计算：</w:t>
      </w:r>
    </w:p>
    <w:p w:rsidR="009124AD" w:rsidRDefault="009124AD" w:rsidP="00AE4F9D">
      <w:pPr>
        <w:pStyle w:val="aff6"/>
        <w:ind w:firstLineChars="0" w:firstLine="0"/>
        <w:jc w:val="right"/>
      </w:pPr>
      <w:r>
        <w:rPr>
          <w:rFonts w:hint="eastAsia"/>
        </w:rPr>
        <w:t>送货准时率=</w:t>
      </w:r>
      <m:oMath>
        <m:f>
          <m:fPr>
            <m:ctrlPr>
              <w:rPr>
                <w:rFonts w:ascii="Cambria Math" w:hAnsi="Cambria Math"/>
                <w:sz w:val="28"/>
                <w:szCs w:val="28"/>
              </w:rPr>
            </m:ctrlPr>
          </m:fPr>
          <m:num>
            <m:r>
              <m:rPr>
                <m:sty m:val="p"/>
              </m:rPr>
              <w:rPr>
                <w:rFonts w:ascii="Cambria Math" w:hAnsi="Cambria Math" w:hint="eastAsia"/>
                <w:sz w:val="28"/>
                <w:szCs w:val="28"/>
              </w:rPr>
              <m:t>送货准时订单量</m:t>
            </m:r>
          </m:num>
          <m:den>
            <m:r>
              <m:rPr>
                <m:sty m:val="p"/>
              </m:rPr>
              <w:rPr>
                <w:rFonts w:ascii="Cambria Math" w:hAnsi="Cambria Math" w:hint="eastAsia"/>
                <w:sz w:val="28"/>
                <w:szCs w:val="28"/>
              </w:rPr>
              <m:t>总订单量</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20</w:t>
      </w:r>
      <w:r w:rsidR="00AE4F9D" w:rsidRPr="00AE4F9D">
        <w:rPr>
          <w:rFonts w:hint="eastAsia"/>
        </w:rPr>
        <w:t>）</w:t>
      </w:r>
    </w:p>
    <w:p w:rsidR="009124AD" w:rsidRDefault="009124AD" w:rsidP="00235AE6">
      <w:pPr>
        <w:pStyle w:val="a2"/>
        <w:spacing w:before="156" w:after="156"/>
      </w:pPr>
      <w:r>
        <w:rPr>
          <w:rFonts w:hint="eastAsia"/>
        </w:rPr>
        <w:t>仓储成本占比</w:t>
      </w:r>
    </w:p>
    <w:p w:rsidR="009124AD" w:rsidRDefault="009124AD" w:rsidP="00235AE6">
      <w:pPr>
        <w:pStyle w:val="aff6"/>
      </w:pPr>
      <w:r>
        <w:rPr>
          <w:rFonts w:hint="eastAsia"/>
        </w:rPr>
        <w:t>是指仓储运营成本占主营业务成本的比例。按公式（21）计算：</w:t>
      </w:r>
    </w:p>
    <w:p w:rsidR="009124AD" w:rsidRDefault="009124AD" w:rsidP="00AE4F9D">
      <w:pPr>
        <w:pStyle w:val="aff6"/>
        <w:ind w:firstLineChars="0" w:firstLine="0"/>
        <w:jc w:val="right"/>
      </w:pPr>
      <w:r>
        <w:rPr>
          <w:rFonts w:hint="eastAsia"/>
        </w:rPr>
        <w:t>仓储成本占比=</w:t>
      </w:r>
      <m:oMath>
        <m:f>
          <m:fPr>
            <m:ctrlPr>
              <w:rPr>
                <w:rFonts w:ascii="Cambria Math" w:hAnsi="Cambria Math"/>
                <w:sz w:val="28"/>
                <w:szCs w:val="28"/>
              </w:rPr>
            </m:ctrlPr>
          </m:fPr>
          <m:num>
            <m:r>
              <m:rPr>
                <m:sty m:val="p"/>
              </m:rPr>
              <w:rPr>
                <w:rFonts w:ascii="Cambria Math" w:hAnsi="Cambria Math" w:hint="eastAsia"/>
                <w:sz w:val="28"/>
                <w:szCs w:val="28"/>
              </w:rPr>
              <m:t>仓储运营成本</m:t>
            </m:r>
          </m:num>
          <m:den>
            <m:r>
              <m:rPr>
                <m:sty m:val="p"/>
              </m:rPr>
              <w:rPr>
                <w:rFonts w:ascii="Cambria Math" w:hAnsi="Cambria Math" w:hint="eastAsia"/>
                <w:sz w:val="28"/>
                <w:szCs w:val="28"/>
              </w:rPr>
              <m:t>主营业务成本</m:t>
            </m:r>
          </m:den>
        </m:f>
      </m:oMath>
      <w:r w:rsidR="00235AE6" w:rsidRPr="00235AE6">
        <w:rPr>
          <w:rFonts w:hint="eastAsia"/>
        </w:rPr>
        <w:t>×</w:t>
      </w:r>
      <w:r>
        <w:rPr>
          <w:rFonts w:hint="eastAsia"/>
        </w:rPr>
        <w:t>100%</w:t>
      </w:r>
      <w:r w:rsidR="00AE4F9D" w:rsidRPr="00AE4F9D">
        <w:rPr>
          <w:rFonts w:hint="eastAsia"/>
        </w:rPr>
        <w:t xml:space="preserve">    …………………………（</w:t>
      </w:r>
      <w:r w:rsidR="00EF4B4E">
        <w:rPr>
          <w:rFonts w:hint="eastAsia"/>
        </w:rPr>
        <w:t>21</w:t>
      </w:r>
      <w:r w:rsidR="00AE4F9D" w:rsidRPr="00AE4F9D">
        <w:rPr>
          <w:rFonts w:hint="eastAsia"/>
        </w:rPr>
        <w:t>）</w:t>
      </w:r>
    </w:p>
    <w:p w:rsidR="009124AD" w:rsidRDefault="009124AD" w:rsidP="00235AE6">
      <w:pPr>
        <w:pStyle w:val="a2"/>
        <w:spacing w:before="156" w:after="156"/>
      </w:pPr>
      <w:r>
        <w:rPr>
          <w:rFonts w:hint="eastAsia"/>
        </w:rPr>
        <w:t>单位仓储成本</w:t>
      </w:r>
    </w:p>
    <w:p w:rsidR="009124AD" w:rsidRDefault="009124AD" w:rsidP="00235AE6">
      <w:pPr>
        <w:pStyle w:val="aff6"/>
      </w:pPr>
      <w:r>
        <w:rPr>
          <w:rFonts w:hint="eastAsia"/>
        </w:rPr>
        <w:t>是指单位仓库面积的仓储运营成本。按公式（22）计算：</w:t>
      </w:r>
    </w:p>
    <w:p w:rsidR="009124AD" w:rsidRPr="009230B6" w:rsidRDefault="009124AD" w:rsidP="00AE4F9D">
      <w:pPr>
        <w:pStyle w:val="aff6"/>
        <w:ind w:firstLineChars="0" w:firstLine="0"/>
        <w:jc w:val="right"/>
      </w:pPr>
      <w:r>
        <w:rPr>
          <w:rFonts w:hint="eastAsia"/>
        </w:rPr>
        <w:t>单位仓储成本=</w:t>
      </w:r>
      <m:oMath>
        <m:f>
          <m:fPr>
            <m:ctrlPr>
              <w:rPr>
                <w:rFonts w:ascii="Cambria Math" w:hAnsi="Cambria Math"/>
                <w:sz w:val="28"/>
                <w:szCs w:val="28"/>
              </w:rPr>
            </m:ctrlPr>
          </m:fPr>
          <m:num>
            <m:r>
              <m:rPr>
                <m:sty m:val="p"/>
              </m:rPr>
              <w:rPr>
                <w:rFonts w:ascii="Cambria Math" w:hAnsi="Cambria Math" w:hint="eastAsia"/>
                <w:sz w:val="28"/>
                <w:szCs w:val="28"/>
              </w:rPr>
              <m:t>仓储运营成本</m:t>
            </m:r>
          </m:num>
          <m:den>
            <m:r>
              <m:rPr>
                <m:sty m:val="p"/>
              </m:rPr>
              <w:rPr>
                <w:rFonts w:ascii="Cambria Math" w:hAnsi="Cambria Math" w:hint="eastAsia"/>
                <w:sz w:val="28"/>
                <w:szCs w:val="28"/>
              </w:rPr>
              <m:t>仓库面积</m:t>
            </m:r>
          </m:den>
        </m:f>
      </m:oMath>
      <w:r w:rsidR="00AE4F9D" w:rsidRPr="00AE4F9D">
        <w:rPr>
          <w:rFonts w:hint="eastAsia"/>
        </w:rPr>
        <w:t xml:space="preserve">    …………………………（</w:t>
      </w:r>
      <w:r w:rsidR="00EF4B4E">
        <w:rPr>
          <w:rFonts w:hint="eastAsia"/>
        </w:rPr>
        <w:t>22</w:t>
      </w:r>
      <w:r w:rsidR="00AE4F9D" w:rsidRPr="00AE4F9D">
        <w:rPr>
          <w:rFonts w:hint="eastAsia"/>
        </w:rPr>
        <w:t>）</w:t>
      </w:r>
    </w:p>
    <w:p w:rsidR="009124AD" w:rsidRDefault="009124AD" w:rsidP="00235AE6">
      <w:pPr>
        <w:pStyle w:val="a2"/>
        <w:spacing w:before="156" w:after="156"/>
      </w:pPr>
      <w:r>
        <w:rPr>
          <w:rFonts w:hint="eastAsia"/>
        </w:rPr>
        <w:t>坪效</w:t>
      </w:r>
      <w:r>
        <w:rPr>
          <w:rFonts w:hint="eastAsia"/>
        </w:rPr>
        <w:tab/>
      </w:r>
    </w:p>
    <w:p w:rsidR="009124AD" w:rsidRDefault="009124AD" w:rsidP="00235AE6">
      <w:pPr>
        <w:pStyle w:val="aff6"/>
      </w:pPr>
      <w:r>
        <w:rPr>
          <w:rFonts w:hint="eastAsia"/>
        </w:rPr>
        <w:t>是指单位仓库面积产生的收益情况，收益可按主营业务收入、订单量、货值等计算。按公式（23）计算：</w:t>
      </w:r>
    </w:p>
    <w:p w:rsidR="009124AD" w:rsidRDefault="009124AD" w:rsidP="00AE4F9D">
      <w:pPr>
        <w:pStyle w:val="aff6"/>
        <w:ind w:firstLineChars="0" w:firstLine="0"/>
        <w:jc w:val="right"/>
      </w:pPr>
      <w:r>
        <w:rPr>
          <w:rFonts w:hint="eastAsia"/>
        </w:rPr>
        <w:t>坪效=</w:t>
      </w:r>
      <m:oMath>
        <m:f>
          <m:fPr>
            <m:ctrlPr>
              <w:rPr>
                <w:rFonts w:ascii="Cambria Math" w:hAnsi="Cambria Math"/>
                <w:sz w:val="28"/>
                <w:szCs w:val="28"/>
              </w:rPr>
            </m:ctrlPr>
          </m:fPr>
          <m:num>
            <m:r>
              <m:rPr>
                <m:sty m:val="p"/>
              </m:rPr>
              <w:rPr>
                <w:rFonts w:ascii="Cambria Math" w:hAnsi="Cambria Math" w:hint="eastAsia"/>
                <w:sz w:val="28"/>
                <w:szCs w:val="28"/>
              </w:rPr>
              <m:t>收益</m:t>
            </m:r>
          </m:num>
          <m:den>
            <m:r>
              <m:rPr>
                <m:sty m:val="p"/>
              </m:rPr>
              <w:rPr>
                <w:rFonts w:ascii="Cambria Math" w:hAnsi="Cambria Math" w:hint="eastAsia"/>
                <w:sz w:val="28"/>
                <w:szCs w:val="28"/>
              </w:rPr>
              <m:t>仓库面积</m:t>
            </m:r>
          </m:den>
        </m:f>
      </m:oMath>
      <w:r w:rsidR="00AE4F9D" w:rsidRPr="00AE4F9D">
        <w:rPr>
          <w:rFonts w:hint="eastAsia"/>
        </w:rPr>
        <w:t xml:space="preserve">    …………………………………（</w:t>
      </w:r>
      <w:r w:rsidR="00EF4B4E">
        <w:rPr>
          <w:rFonts w:hint="eastAsia"/>
        </w:rPr>
        <w:t>23</w:t>
      </w:r>
      <w:r w:rsidR="00AE4F9D" w:rsidRPr="00AE4F9D">
        <w:rPr>
          <w:rFonts w:hint="eastAsia"/>
        </w:rPr>
        <w:t>）</w:t>
      </w:r>
    </w:p>
    <w:p w:rsidR="00B56EAE" w:rsidRPr="00AE4F9D" w:rsidRDefault="00B56EAE" w:rsidP="00AE4F9D">
      <w:pPr>
        <w:pStyle w:val="aff6"/>
        <w:ind w:firstLineChars="0" w:firstLine="0"/>
        <w:jc w:val="right"/>
        <w:rPr>
          <w:sz w:val="28"/>
          <w:szCs w:val="28"/>
        </w:rPr>
      </w:pPr>
    </w:p>
    <w:p w:rsidR="009124AD" w:rsidRPr="00180057" w:rsidRDefault="00482B9D" w:rsidP="00AE4F9D">
      <w:pPr>
        <w:pStyle w:val="a1"/>
        <w:spacing w:before="312" w:after="312"/>
      </w:pPr>
      <w:bookmarkStart w:id="41" w:name="_Toc47706735"/>
      <w:bookmarkStart w:id="42" w:name="_Toc47706767"/>
      <w:bookmarkStart w:id="43" w:name="_Toc53152630"/>
      <w:bookmarkStart w:id="44" w:name="_Toc53152683"/>
      <w:r>
        <w:rPr>
          <w:rFonts w:hint="eastAsia"/>
        </w:rPr>
        <w:t>指标</w:t>
      </w:r>
      <w:r w:rsidRPr="00180057">
        <w:rPr>
          <w:rFonts w:hint="eastAsia"/>
        </w:rPr>
        <w:t>评价</w:t>
      </w:r>
      <w:bookmarkEnd w:id="41"/>
      <w:bookmarkEnd w:id="42"/>
      <w:bookmarkEnd w:id="43"/>
      <w:bookmarkEnd w:id="44"/>
    </w:p>
    <w:p w:rsidR="009124AD" w:rsidRPr="00AE4F9D" w:rsidRDefault="009124AD" w:rsidP="00AE4F9D">
      <w:pPr>
        <w:pStyle w:val="a2"/>
        <w:spacing w:before="156" w:after="156"/>
        <w:rPr>
          <w:rFonts w:ascii="宋体" w:eastAsia="宋体" w:hAnsi="宋体"/>
        </w:rPr>
      </w:pPr>
      <w:r w:rsidRPr="00AE4F9D">
        <w:rPr>
          <w:rFonts w:ascii="宋体" w:eastAsia="宋体" w:hAnsi="宋体" w:hint="eastAsia"/>
          <w:noProof/>
        </w:rPr>
        <w:t>企业内部评价。</w:t>
      </w:r>
      <w:r w:rsidRPr="00AE4F9D">
        <w:rPr>
          <w:rFonts w:ascii="宋体" w:eastAsia="宋体" w:hint="eastAsia"/>
          <w:noProof/>
          <w:szCs w:val="20"/>
        </w:rPr>
        <w:t>企业</w:t>
      </w:r>
      <w:r w:rsidRPr="00AE4F9D">
        <w:rPr>
          <w:rFonts w:ascii="宋体" w:eastAsia="宋体" w:hAnsi="宋体" w:hint="eastAsia"/>
          <w:noProof/>
        </w:rPr>
        <w:t>根据本文件对仓储运营管理水平进行自我评价，可与本企业的历史水平比较，可与行业平均水平或标杆比较，并有针对性地采取改进措施，不断提高各方面的绩效水平。</w:t>
      </w:r>
    </w:p>
    <w:p w:rsidR="009124AD" w:rsidRPr="00C01228" w:rsidRDefault="009124AD" w:rsidP="009124AD">
      <w:pPr>
        <w:pStyle w:val="a2"/>
        <w:spacing w:before="156" w:after="156"/>
        <w:rPr>
          <w:rFonts w:ascii="宋体" w:eastAsia="宋体"/>
          <w:noProof/>
          <w:szCs w:val="20"/>
        </w:rPr>
      </w:pPr>
      <w:r w:rsidRPr="00180057">
        <w:rPr>
          <w:rFonts w:ascii="宋体" w:eastAsia="宋体" w:hint="eastAsia"/>
          <w:noProof/>
          <w:szCs w:val="20"/>
        </w:rPr>
        <w:lastRenderedPageBreak/>
        <w:t>社会外部评价。由相关行业组织或相关中介机构根据本文件对仓储运营管理水平进行评价，并由行业组织树立行业绩效标杆，促进全行业绩效的提高。</w:t>
      </w:r>
    </w:p>
    <w:p w:rsidR="009124AD" w:rsidRPr="009124AD" w:rsidRDefault="009124AD" w:rsidP="009124AD">
      <w:pPr>
        <w:pStyle w:val="aff6"/>
      </w:pPr>
    </w:p>
    <w:p w:rsidR="00DF5CC9" w:rsidRPr="009124AD" w:rsidRDefault="009124AD" w:rsidP="009124AD">
      <w:pPr>
        <w:pStyle w:val="affffff4"/>
        <w:framePr w:wrap="around"/>
      </w:pPr>
      <w:r>
        <w:t>_________________________________</w:t>
      </w:r>
    </w:p>
    <w:sectPr w:rsidR="00DF5CC9" w:rsidRPr="009124AD"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45" w:rsidRDefault="00445945">
      <w:r>
        <w:separator/>
      </w:r>
    </w:p>
  </w:endnote>
  <w:endnote w:type="continuationSeparator" w:id="1">
    <w:p w:rsidR="00445945" w:rsidRDefault="004459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330" w:rsidRDefault="00B22E77" w:rsidP="009124AD">
    <w:pPr>
      <w:pStyle w:val="aff7"/>
    </w:pPr>
    <w:r>
      <w:fldChar w:fldCharType="begin"/>
    </w:r>
    <w:r w:rsidR="00223330">
      <w:instrText xml:space="preserve"> PAGE  \* MERGEFORMAT </w:instrText>
    </w:r>
    <w:r>
      <w:fldChar w:fldCharType="separate"/>
    </w:r>
    <w:r w:rsidR="00FF3494">
      <w:rPr>
        <w:noProof/>
      </w:rPr>
      <w:t>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45" w:rsidRDefault="00445945">
      <w:r>
        <w:separator/>
      </w:r>
    </w:p>
  </w:footnote>
  <w:footnote w:type="continuationSeparator" w:id="1">
    <w:p w:rsidR="00445945" w:rsidRDefault="004459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330" w:rsidRPr="006974D1" w:rsidRDefault="006974D1">
    <w:pPr>
      <w:pStyle w:val="affc"/>
      <w:rPr>
        <w:rFonts w:ascii="黑体" w:eastAsia="黑体" w:hAnsi="黑体"/>
      </w:rPr>
    </w:pPr>
    <w:r>
      <w:rPr>
        <w:rFonts w:ascii="黑体" w:eastAsia="黑体" w:hAnsi="黑体"/>
      </w:rPr>
      <w:t>GB/T—××××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89E0FB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1C5C340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4E0EF3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53D4670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D828F28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0CBCCD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997A8AF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8A2485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3800D768"/>
    <w:lvl w:ilvl="0">
      <w:start w:val="1"/>
      <w:numFmt w:val="decimal"/>
      <w:lvlText w:val="%1."/>
      <w:lvlJc w:val="left"/>
      <w:pPr>
        <w:tabs>
          <w:tab w:val="num" w:pos="360"/>
        </w:tabs>
        <w:ind w:left="360" w:hangingChars="200" w:hanging="360"/>
      </w:pPr>
    </w:lvl>
  </w:abstractNum>
  <w:abstractNum w:abstractNumId="9">
    <w:nsid w:val="FFFFFF89"/>
    <w:multiLevelType w:val="singleLevel"/>
    <w:tmpl w:val="A78C4BAE"/>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A952887"/>
    <w:multiLevelType w:val="multilevel"/>
    <w:tmpl w:val="448659B0"/>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1">
    <w:nsid w:val="0F805D97"/>
    <w:multiLevelType w:val="multilevel"/>
    <w:tmpl w:val="20885CF2"/>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2">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3">
    <w:nsid w:val="1FC91163"/>
    <w:multiLevelType w:val="multilevel"/>
    <w:tmpl w:val="855EE140"/>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24B435DB"/>
    <w:multiLevelType w:val="multilevel"/>
    <w:tmpl w:val="9B92BB8A"/>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5">
    <w:nsid w:val="29707437"/>
    <w:multiLevelType w:val="multilevel"/>
    <w:tmpl w:val="A782BD78"/>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6">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7">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9">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520F62E9"/>
    <w:multiLevelType w:val="multilevel"/>
    <w:tmpl w:val="63ECDC36"/>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E63562F"/>
    <w:multiLevelType w:val="multilevel"/>
    <w:tmpl w:val="1DDCEE8C"/>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nsid w:val="63404DBE"/>
    <w:multiLevelType w:val="multilevel"/>
    <w:tmpl w:val="22F8E8C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4">
    <w:nsid w:val="63AF7EBF"/>
    <w:multiLevelType w:val="multilevel"/>
    <w:tmpl w:val="E3F4BDF4"/>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AB870ED"/>
    <w:multiLevelType w:val="multilevel"/>
    <w:tmpl w:val="DD022556"/>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7">
    <w:nsid w:val="6D6C07CD"/>
    <w:multiLevelType w:val="multilevel"/>
    <w:tmpl w:val="7A408B34"/>
    <w:lvl w:ilvl="0">
      <w:start w:val="1"/>
      <w:numFmt w:val="lowerLetter"/>
      <w:pStyle w:val="aff0"/>
      <w:lvlText w:val="%1)"/>
      <w:lvlJc w:val="left"/>
      <w:pPr>
        <w:tabs>
          <w:tab w:val="num" w:pos="839"/>
        </w:tabs>
        <w:ind w:left="839" w:hanging="419"/>
      </w:pPr>
      <w:rPr>
        <w:rFonts w:ascii="宋体" w:eastAsia="宋体" w:hint="eastAsia"/>
        <w:b w:val="0"/>
        <w:i w:val="0"/>
        <w:sz w:val="21"/>
      </w:rPr>
    </w:lvl>
    <w:lvl w:ilvl="1">
      <w:start w:val="1"/>
      <w:numFmt w:val="decimal"/>
      <w:pStyle w:val="af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17"/>
  </w:num>
  <w:num w:numId="2">
    <w:abstractNumId w:val="12"/>
  </w:num>
  <w:num w:numId="3">
    <w:abstractNumId w:val="22"/>
  </w:num>
  <w:num w:numId="4">
    <w:abstractNumId w:val="16"/>
  </w:num>
  <w:num w:numId="5">
    <w:abstractNumId w:val="25"/>
  </w:num>
  <w:num w:numId="6">
    <w:abstractNumId w:val="27"/>
  </w:num>
  <w:num w:numId="7">
    <w:abstractNumId w:val="18"/>
  </w:num>
  <w:num w:numId="8">
    <w:abstractNumId w:val="19"/>
  </w:num>
  <w:num w:numId="9">
    <w:abstractNumId w:val="13"/>
  </w:num>
  <w:num w:numId="10">
    <w:abstractNumId w:val="24"/>
  </w:num>
  <w:num w:numId="11">
    <w:abstractNumId w:val="20"/>
  </w:num>
  <w:num w:numId="12">
    <w:abstractNumId w:val="23"/>
  </w:num>
  <w:num w:numId="13">
    <w:abstractNumId w:val="26"/>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5"/>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13"/>
  </w:num>
  <w:num w:numId="32">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4"/>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3D86"/>
    <w:rsid w:val="00013E02"/>
    <w:rsid w:val="00015E50"/>
    <w:rsid w:val="0002143C"/>
    <w:rsid w:val="00025A65"/>
    <w:rsid w:val="00026C31"/>
    <w:rsid w:val="00027280"/>
    <w:rsid w:val="000320A7"/>
    <w:rsid w:val="000325EA"/>
    <w:rsid w:val="00035925"/>
    <w:rsid w:val="00036C2C"/>
    <w:rsid w:val="00045A7C"/>
    <w:rsid w:val="00055371"/>
    <w:rsid w:val="00056A24"/>
    <w:rsid w:val="00057CE5"/>
    <w:rsid w:val="000607A3"/>
    <w:rsid w:val="000637C5"/>
    <w:rsid w:val="000657F7"/>
    <w:rsid w:val="00067CDF"/>
    <w:rsid w:val="000714B7"/>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0327"/>
    <w:rsid w:val="00104E29"/>
    <w:rsid w:val="001056DE"/>
    <w:rsid w:val="001124C0"/>
    <w:rsid w:val="00117A25"/>
    <w:rsid w:val="00121293"/>
    <w:rsid w:val="001252E8"/>
    <w:rsid w:val="0013175F"/>
    <w:rsid w:val="0013364D"/>
    <w:rsid w:val="001343BB"/>
    <w:rsid w:val="001512B4"/>
    <w:rsid w:val="00153A26"/>
    <w:rsid w:val="00156F08"/>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2009E4"/>
    <w:rsid w:val="00201053"/>
    <w:rsid w:val="0020251B"/>
    <w:rsid w:val="002073D3"/>
    <w:rsid w:val="00215D48"/>
    <w:rsid w:val="0021624B"/>
    <w:rsid w:val="0022185E"/>
    <w:rsid w:val="00223330"/>
    <w:rsid w:val="00227FED"/>
    <w:rsid w:val="0023030A"/>
    <w:rsid w:val="00230F08"/>
    <w:rsid w:val="00234467"/>
    <w:rsid w:val="00235AE6"/>
    <w:rsid w:val="00235BE6"/>
    <w:rsid w:val="00237D8D"/>
    <w:rsid w:val="00241DA2"/>
    <w:rsid w:val="00247FEE"/>
    <w:rsid w:val="00250E7D"/>
    <w:rsid w:val="002523DB"/>
    <w:rsid w:val="002527DD"/>
    <w:rsid w:val="00252DAA"/>
    <w:rsid w:val="00254EF2"/>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06F"/>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800BA"/>
    <w:rsid w:val="00383191"/>
    <w:rsid w:val="00386DED"/>
    <w:rsid w:val="003912E7"/>
    <w:rsid w:val="00393947"/>
    <w:rsid w:val="00395141"/>
    <w:rsid w:val="003A0E27"/>
    <w:rsid w:val="003A2275"/>
    <w:rsid w:val="003A6A4F"/>
    <w:rsid w:val="003A7088"/>
    <w:rsid w:val="003B00DF"/>
    <w:rsid w:val="003B1275"/>
    <w:rsid w:val="003B1778"/>
    <w:rsid w:val="003C11CB"/>
    <w:rsid w:val="003C3017"/>
    <w:rsid w:val="003C6A77"/>
    <w:rsid w:val="003C75F3"/>
    <w:rsid w:val="003C78A3"/>
    <w:rsid w:val="003D0B0E"/>
    <w:rsid w:val="003D36AB"/>
    <w:rsid w:val="003E1867"/>
    <w:rsid w:val="003E2837"/>
    <w:rsid w:val="003E5729"/>
    <w:rsid w:val="003E724E"/>
    <w:rsid w:val="003F1D40"/>
    <w:rsid w:val="003F22BB"/>
    <w:rsid w:val="003F2A5B"/>
    <w:rsid w:val="003F4331"/>
    <w:rsid w:val="003F4822"/>
    <w:rsid w:val="003F4EE0"/>
    <w:rsid w:val="003F5559"/>
    <w:rsid w:val="00400473"/>
    <w:rsid w:val="00402153"/>
    <w:rsid w:val="00402E26"/>
    <w:rsid w:val="00402FC1"/>
    <w:rsid w:val="004200D9"/>
    <w:rsid w:val="00425082"/>
    <w:rsid w:val="00431DEB"/>
    <w:rsid w:val="0044189D"/>
    <w:rsid w:val="0044259D"/>
    <w:rsid w:val="004439D9"/>
    <w:rsid w:val="00445945"/>
    <w:rsid w:val="00446B29"/>
    <w:rsid w:val="004524BE"/>
    <w:rsid w:val="00453F9A"/>
    <w:rsid w:val="00454CC3"/>
    <w:rsid w:val="004621F0"/>
    <w:rsid w:val="00464903"/>
    <w:rsid w:val="00471E91"/>
    <w:rsid w:val="00474079"/>
    <w:rsid w:val="00474675"/>
    <w:rsid w:val="0047470C"/>
    <w:rsid w:val="00482B9D"/>
    <w:rsid w:val="00484C88"/>
    <w:rsid w:val="004866F9"/>
    <w:rsid w:val="004A203E"/>
    <w:rsid w:val="004A35F9"/>
    <w:rsid w:val="004A4662"/>
    <w:rsid w:val="004A7E02"/>
    <w:rsid w:val="004B157A"/>
    <w:rsid w:val="004B24C1"/>
    <w:rsid w:val="004B3092"/>
    <w:rsid w:val="004B49B1"/>
    <w:rsid w:val="004B557C"/>
    <w:rsid w:val="004C292F"/>
    <w:rsid w:val="004C657F"/>
    <w:rsid w:val="004D306F"/>
    <w:rsid w:val="004D4B02"/>
    <w:rsid w:val="004D4F76"/>
    <w:rsid w:val="004E238F"/>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3842"/>
    <w:rsid w:val="005E19E7"/>
    <w:rsid w:val="005E2392"/>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974D1"/>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B95"/>
    <w:rsid w:val="00825891"/>
    <w:rsid w:val="008261D1"/>
    <w:rsid w:val="00831631"/>
    <w:rsid w:val="0083228D"/>
    <w:rsid w:val="00833D07"/>
    <w:rsid w:val="00835DB3"/>
    <w:rsid w:val="0083617B"/>
    <w:rsid w:val="00836342"/>
    <w:rsid w:val="00836A2D"/>
    <w:rsid w:val="008371BD"/>
    <w:rsid w:val="00840EBF"/>
    <w:rsid w:val="008504A8"/>
    <w:rsid w:val="00851B58"/>
    <w:rsid w:val="0085282E"/>
    <w:rsid w:val="00854E57"/>
    <w:rsid w:val="0087198C"/>
    <w:rsid w:val="00872C1F"/>
    <w:rsid w:val="00873B42"/>
    <w:rsid w:val="00877CB0"/>
    <w:rsid w:val="008805AC"/>
    <w:rsid w:val="00880D1A"/>
    <w:rsid w:val="00884468"/>
    <w:rsid w:val="008856D8"/>
    <w:rsid w:val="00892E82"/>
    <w:rsid w:val="00893277"/>
    <w:rsid w:val="00895FA9"/>
    <w:rsid w:val="008A1035"/>
    <w:rsid w:val="008A6E08"/>
    <w:rsid w:val="008C0BE9"/>
    <w:rsid w:val="008C1B58"/>
    <w:rsid w:val="008C39AE"/>
    <w:rsid w:val="008C401D"/>
    <w:rsid w:val="008C40DF"/>
    <w:rsid w:val="008C590D"/>
    <w:rsid w:val="008D447E"/>
    <w:rsid w:val="008D7566"/>
    <w:rsid w:val="008E031B"/>
    <w:rsid w:val="008E0560"/>
    <w:rsid w:val="008E2D8C"/>
    <w:rsid w:val="008E7029"/>
    <w:rsid w:val="008E7EF6"/>
    <w:rsid w:val="008F1F98"/>
    <w:rsid w:val="008F2340"/>
    <w:rsid w:val="008F2790"/>
    <w:rsid w:val="008F6758"/>
    <w:rsid w:val="009040DD"/>
    <w:rsid w:val="00905B47"/>
    <w:rsid w:val="0090690F"/>
    <w:rsid w:val="00911391"/>
    <w:rsid w:val="009124AD"/>
    <w:rsid w:val="0091331C"/>
    <w:rsid w:val="009137BD"/>
    <w:rsid w:val="0091503D"/>
    <w:rsid w:val="009279DE"/>
    <w:rsid w:val="00927AB9"/>
    <w:rsid w:val="00927B37"/>
    <w:rsid w:val="00930116"/>
    <w:rsid w:val="00930625"/>
    <w:rsid w:val="00941082"/>
    <w:rsid w:val="0094212C"/>
    <w:rsid w:val="00944853"/>
    <w:rsid w:val="0094609D"/>
    <w:rsid w:val="009534A1"/>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77D3"/>
    <w:rsid w:val="00994736"/>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3230"/>
    <w:rsid w:val="009D5362"/>
    <w:rsid w:val="009E1415"/>
    <w:rsid w:val="009E6116"/>
    <w:rsid w:val="009E7E25"/>
    <w:rsid w:val="00A02E43"/>
    <w:rsid w:val="00A05368"/>
    <w:rsid w:val="00A065F9"/>
    <w:rsid w:val="00A07011"/>
    <w:rsid w:val="00A07F34"/>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D340B"/>
    <w:rsid w:val="00AD356C"/>
    <w:rsid w:val="00AE2914"/>
    <w:rsid w:val="00AE4F9D"/>
    <w:rsid w:val="00AE6D15"/>
    <w:rsid w:val="00AE7023"/>
    <w:rsid w:val="00AE78AA"/>
    <w:rsid w:val="00AF0EF3"/>
    <w:rsid w:val="00AF1F49"/>
    <w:rsid w:val="00AF2D81"/>
    <w:rsid w:val="00B00800"/>
    <w:rsid w:val="00B04182"/>
    <w:rsid w:val="00B05ECF"/>
    <w:rsid w:val="00B07AE3"/>
    <w:rsid w:val="00B11430"/>
    <w:rsid w:val="00B12A5D"/>
    <w:rsid w:val="00B22E77"/>
    <w:rsid w:val="00B242F4"/>
    <w:rsid w:val="00B2477A"/>
    <w:rsid w:val="00B24D1C"/>
    <w:rsid w:val="00B25B14"/>
    <w:rsid w:val="00B30072"/>
    <w:rsid w:val="00B30481"/>
    <w:rsid w:val="00B3312F"/>
    <w:rsid w:val="00B353EB"/>
    <w:rsid w:val="00B4016F"/>
    <w:rsid w:val="00B407AC"/>
    <w:rsid w:val="00B42296"/>
    <w:rsid w:val="00B439C4"/>
    <w:rsid w:val="00B4535E"/>
    <w:rsid w:val="00B52A8C"/>
    <w:rsid w:val="00B54707"/>
    <w:rsid w:val="00B56155"/>
    <w:rsid w:val="00B56EAE"/>
    <w:rsid w:val="00B62F11"/>
    <w:rsid w:val="00B63042"/>
    <w:rsid w:val="00B636A8"/>
    <w:rsid w:val="00B665C6"/>
    <w:rsid w:val="00B72AD8"/>
    <w:rsid w:val="00B74441"/>
    <w:rsid w:val="00B758A5"/>
    <w:rsid w:val="00B805AF"/>
    <w:rsid w:val="00B82BD5"/>
    <w:rsid w:val="00B869EC"/>
    <w:rsid w:val="00B92383"/>
    <w:rsid w:val="00B9397A"/>
    <w:rsid w:val="00B9633D"/>
    <w:rsid w:val="00B967D5"/>
    <w:rsid w:val="00BA2321"/>
    <w:rsid w:val="00BA2EBE"/>
    <w:rsid w:val="00BB0F28"/>
    <w:rsid w:val="00BB458A"/>
    <w:rsid w:val="00BB693F"/>
    <w:rsid w:val="00BB6C11"/>
    <w:rsid w:val="00BC36CC"/>
    <w:rsid w:val="00BC5953"/>
    <w:rsid w:val="00BD00D3"/>
    <w:rsid w:val="00BD1659"/>
    <w:rsid w:val="00BD3AA9"/>
    <w:rsid w:val="00BD4A18"/>
    <w:rsid w:val="00BD6DB2"/>
    <w:rsid w:val="00BD73A1"/>
    <w:rsid w:val="00BE11CF"/>
    <w:rsid w:val="00BE21AB"/>
    <w:rsid w:val="00BE55CB"/>
    <w:rsid w:val="00BE7067"/>
    <w:rsid w:val="00BF3BB2"/>
    <w:rsid w:val="00BF617A"/>
    <w:rsid w:val="00C01228"/>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5BCC"/>
    <w:rsid w:val="00C66970"/>
    <w:rsid w:val="00C71F4D"/>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E1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0041"/>
    <w:rsid w:val="00D736AC"/>
    <w:rsid w:val="00D747AA"/>
    <w:rsid w:val="00D75A7E"/>
    <w:rsid w:val="00D76541"/>
    <w:rsid w:val="00D82FF7"/>
    <w:rsid w:val="00D84271"/>
    <w:rsid w:val="00D847FE"/>
    <w:rsid w:val="00D86B9C"/>
    <w:rsid w:val="00D900CD"/>
    <w:rsid w:val="00D90A39"/>
    <w:rsid w:val="00D964EA"/>
    <w:rsid w:val="00D966D0"/>
    <w:rsid w:val="00DA0C59"/>
    <w:rsid w:val="00DA3991"/>
    <w:rsid w:val="00DA72A1"/>
    <w:rsid w:val="00DA7F95"/>
    <w:rsid w:val="00DB01F1"/>
    <w:rsid w:val="00DB3222"/>
    <w:rsid w:val="00DB7E6C"/>
    <w:rsid w:val="00DC4F68"/>
    <w:rsid w:val="00DC64B0"/>
    <w:rsid w:val="00DC6B1E"/>
    <w:rsid w:val="00DD252A"/>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21B55"/>
    <w:rsid w:val="00E221D3"/>
    <w:rsid w:val="00E24EB4"/>
    <w:rsid w:val="00E30635"/>
    <w:rsid w:val="00E320ED"/>
    <w:rsid w:val="00E33AFB"/>
    <w:rsid w:val="00E34218"/>
    <w:rsid w:val="00E4555B"/>
    <w:rsid w:val="00E46282"/>
    <w:rsid w:val="00E5216E"/>
    <w:rsid w:val="00E5529C"/>
    <w:rsid w:val="00E657C6"/>
    <w:rsid w:val="00E75D40"/>
    <w:rsid w:val="00E81965"/>
    <w:rsid w:val="00E81A88"/>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EF4B4E"/>
    <w:rsid w:val="00F05D60"/>
    <w:rsid w:val="00F07224"/>
    <w:rsid w:val="00F07FD3"/>
    <w:rsid w:val="00F11BB5"/>
    <w:rsid w:val="00F1296C"/>
    <w:rsid w:val="00F13E3D"/>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90BE5"/>
    <w:rsid w:val="00F91C4D"/>
    <w:rsid w:val="00F92FD9"/>
    <w:rsid w:val="00FA020A"/>
    <w:rsid w:val="00FA37B1"/>
    <w:rsid w:val="00FA3E0B"/>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3494"/>
    <w:rsid w:val="00FF68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3234E0"/>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2">
    <w:name w:val="一级条标题"/>
    <w:next w:val="aff6"/>
    <w:rsid w:val="001C149C"/>
    <w:pPr>
      <w:numPr>
        <w:ilvl w:val="1"/>
        <w:numId w:val="9"/>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1">
    <w:name w:val="章标题"/>
    <w:next w:val="aff6"/>
    <w:rsid w:val="001C149C"/>
    <w:pPr>
      <w:numPr>
        <w:numId w:val="9"/>
      </w:numPr>
      <w:spacing w:beforeLines="100" w:afterLines="100"/>
      <w:jc w:val="both"/>
      <w:outlineLvl w:val="1"/>
    </w:pPr>
    <w:rPr>
      <w:rFonts w:ascii="黑体" w:eastAsia="黑体"/>
      <w:sz w:val="21"/>
    </w:rPr>
  </w:style>
  <w:style w:type="paragraph" w:customStyle="1" w:styleId="a3">
    <w:name w:val="二级条标题"/>
    <w:basedOn w:val="a2"/>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1"/>
      </w:numPr>
      <w:jc w:val="both"/>
    </w:pPr>
    <w:rPr>
      <w:rFonts w:ascii="宋体"/>
      <w:sz w:val="21"/>
    </w:rPr>
  </w:style>
  <w:style w:type="paragraph" w:customStyle="1" w:styleId="ac">
    <w:name w:val="列项●（二级）"/>
    <w:rsid w:val="00BE55CB"/>
    <w:pPr>
      <w:numPr>
        <w:ilvl w:val="1"/>
        <w:numId w:val="1"/>
      </w:numPr>
      <w:tabs>
        <w:tab w:val="left" w:pos="840"/>
      </w:tabs>
      <w:jc w:val="both"/>
    </w:pPr>
    <w:rPr>
      <w:rFonts w:ascii="宋体"/>
      <w:sz w:val="21"/>
    </w:rPr>
  </w:style>
  <w:style w:type="paragraph" w:customStyle="1" w:styleId="aff9">
    <w:name w:val="目次、标准名称标题"/>
    <w:basedOn w:val="aff2"/>
    <w:next w:val="aff6"/>
    <w:link w:val="Char0"/>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6"/>
    <w:rsid w:val="001C149C"/>
    <w:pPr>
      <w:numPr>
        <w:ilvl w:val="3"/>
      </w:numPr>
      <w:outlineLvl w:val="4"/>
    </w:pPr>
  </w:style>
  <w:style w:type="paragraph" w:customStyle="1" w:styleId="af6">
    <w:name w:val="示例"/>
    <w:next w:val="affa"/>
    <w:rsid w:val="005A5EAF"/>
    <w:pPr>
      <w:widowControl w:val="0"/>
      <w:numPr>
        <w:numId w:val="12"/>
      </w:numPr>
      <w:jc w:val="both"/>
    </w:pPr>
    <w:rPr>
      <w:rFonts w:ascii="宋体"/>
      <w:sz w:val="18"/>
      <w:szCs w:val="18"/>
    </w:rPr>
  </w:style>
  <w:style w:type="paragraph" w:customStyle="1" w:styleId="af0">
    <w:name w:val="数字编号列项（二级）"/>
    <w:rsid w:val="003E5729"/>
    <w:pPr>
      <w:numPr>
        <w:ilvl w:val="1"/>
        <w:numId w:val="8"/>
      </w:numPr>
      <w:jc w:val="both"/>
    </w:pPr>
    <w:rPr>
      <w:rFonts w:ascii="宋体"/>
      <w:sz w:val="21"/>
    </w:rPr>
  </w:style>
  <w:style w:type="paragraph" w:customStyle="1" w:styleId="a5">
    <w:name w:val="四级条标题"/>
    <w:basedOn w:val="a4"/>
    <w:next w:val="aff6"/>
    <w:rsid w:val="001C149C"/>
    <w:pPr>
      <w:numPr>
        <w:ilvl w:val="4"/>
      </w:numPr>
      <w:outlineLvl w:val="5"/>
    </w:pPr>
  </w:style>
  <w:style w:type="paragraph" w:customStyle="1" w:styleId="a6">
    <w:name w:val="五级条标题"/>
    <w:basedOn w:val="a5"/>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0">
    <w:name w:val="注："/>
    <w:next w:val="aff6"/>
    <w:rsid w:val="004200D9"/>
    <w:pPr>
      <w:widowControl w:val="0"/>
      <w:numPr>
        <w:numId w:val="29"/>
      </w:numPr>
      <w:autoSpaceDE w:val="0"/>
      <w:autoSpaceDN w:val="0"/>
      <w:ind w:left="726" w:hanging="363"/>
      <w:jc w:val="both"/>
    </w:pPr>
    <w:rPr>
      <w:rFonts w:ascii="宋体"/>
      <w:sz w:val="18"/>
      <w:szCs w:val="18"/>
    </w:rPr>
  </w:style>
  <w:style w:type="paragraph" w:customStyle="1" w:styleId="af3">
    <w:name w:val="注×："/>
    <w:rsid w:val="0090690F"/>
    <w:pPr>
      <w:widowControl w:val="0"/>
      <w:numPr>
        <w:numId w:val="25"/>
      </w:numPr>
      <w:autoSpaceDE w:val="0"/>
      <w:autoSpaceDN w:val="0"/>
      <w:ind w:left="811" w:hanging="448"/>
      <w:jc w:val="both"/>
    </w:pPr>
    <w:rPr>
      <w:rFonts w:ascii="宋体"/>
      <w:sz w:val="18"/>
      <w:szCs w:val="18"/>
    </w:rPr>
  </w:style>
  <w:style w:type="paragraph" w:customStyle="1" w:styleId="af">
    <w:name w:val="字母编号列项（一级）"/>
    <w:rsid w:val="003E5729"/>
    <w:pPr>
      <w:numPr>
        <w:numId w:val="8"/>
      </w:numPr>
      <w:jc w:val="both"/>
    </w:pPr>
    <w:rPr>
      <w:rFonts w:ascii="宋体"/>
      <w:sz w:val="21"/>
    </w:rPr>
  </w:style>
  <w:style w:type="paragraph" w:customStyle="1" w:styleId="ad">
    <w:name w:val="列项◆（三级）"/>
    <w:basedOn w:val="aff2"/>
    <w:rsid w:val="00BE55CB"/>
    <w:pPr>
      <w:numPr>
        <w:ilvl w:val="2"/>
        <w:numId w:val="1"/>
      </w:numPr>
    </w:pPr>
    <w:rPr>
      <w:rFonts w:ascii="宋体"/>
      <w:szCs w:val="21"/>
    </w:rPr>
  </w:style>
  <w:style w:type="paragraph" w:customStyle="1" w:styleId="af1">
    <w:name w:val="编号列项（三级）"/>
    <w:rsid w:val="003E5729"/>
    <w:pPr>
      <w:numPr>
        <w:ilvl w:val="2"/>
        <w:numId w:val="8"/>
      </w:numPr>
    </w:pPr>
    <w:rPr>
      <w:rFonts w:ascii="宋体"/>
      <w:sz w:val="21"/>
    </w:rPr>
  </w:style>
  <w:style w:type="paragraph" w:customStyle="1" w:styleId="aff">
    <w:name w:val="示例×："/>
    <w:basedOn w:val="a1"/>
    <w:qFormat/>
    <w:rsid w:val="007E1980"/>
    <w:pPr>
      <w:numPr>
        <w:numId w:val="13"/>
      </w:numPr>
      <w:spacing w:beforeLines="0" w:afterLines="0"/>
      <w:outlineLvl w:val="9"/>
    </w:pPr>
    <w:rPr>
      <w:rFonts w:ascii="宋体" w:eastAsia="宋体"/>
      <w:sz w:val="18"/>
      <w:szCs w:val="18"/>
    </w:rPr>
  </w:style>
  <w:style w:type="paragraph" w:customStyle="1" w:styleId="affd">
    <w:name w:val="二级无"/>
    <w:basedOn w:val="a3"/>
    <w:rsid w:val="001C149C"/>
    <w:pPr>
      <w:spacing w:beforeLines="0" w:afterLines="0"/>
    </w:pPr>
    <w:rPr>
      <w:rFonts w:ascii="宋体" w:eastAsia="宋体"/>
    </w:rPr>
  </w:style>
  <w:style w:type="paragraph" w:customStyle="1" w:styleId="a8">
    <w:name w:val="注：（正文）"/>
    <w:basedOn w:val="a0"/>
    <w:next w:val="aff6"/>
    <w:rsid w:val="004200D9"/>
    <w:pPr>
      <w:numPr>
        <w:numId w:val="24"/>
      </w:numPr>
      <w:ind w:left="726" w:hanging="363"/>
    </w:pPr>
  </w:style>
  <w:style w:type="paragraph" w:customStyle="1" w:styleId="a">
    <w:name w:val="注×：（正文）"/>
    <w:rsid w:val="0090690F"/>
    <w:pPr>
      <w:numPr>
        <w:numId w:val="27"/>
      </w:numPr>
      <w:ind w:left="811" w:hanging="448"/>
      <w:jc w:val="both"/>
    </w:pPr>
    <w:rPr>
      <w:rFonts w:ascii="宋体"/>
      <w:sz w:val="18"/>
      <w:szCs w:val="18"/>
    </w:rPr>
  </w:style>
  <w:style w:type="paragraph" w:customStyle="1" w:styleId="affe">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0">
    <w:name w:val="标准书脚_偶数页"/>
    <w:rsid w:val="000A48B1"/>
    <w:pPr>
      <w:spacing w:before="120"/>
      <w:ind w:left="221"/>
    </w:pPr>
    <w:rPr>
      <w:rFonts w:ascii="宋体"/>
      <w:sz w:val="18"/>
      <w:szCs w:val="18"/>
    </w:rPr>
  </w:style>
  <w:style w:type="paragraph" w:customStyle="1" w:styleId="afff1">
    <w:name w:val="标准书眉_偶数页"/>
    <w:basedOn w:val="aff8"/>
    <w:next w:val="aff2"/>
    <w:rsid w:val="0074741B"/>
    <w:pPr>
      <w:jc w:val="left"/>
    </w:pPr>
  </w:style>
  <w:style w:type="paragraph" w:customStyle="1" w:styleId="afff2">
    <w:name w:val="标准书眉一"/>
    <w:rsid w:val="00083A09"/>
    <w:pPr>
      <w:jc w:val="both"/>
    </w:pPr>
  </w:style>
  <w:style w:type="paragraph" w:customStyle="1" w:styleId="afff3">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rsid w:val="00083A09"/>
    <w:rPr>
      <w:noProof/>
      <w:color w:val="0000FF"/>
      <w:spacing w:val="0"/>
      <w:w w:val="100"/>
      <w:szCs w:val="21"/>
      <w:u w:val="single"/>
    </w:rPr>
  </w:style>
  <w:style w:type="character" w:customStyle="1" w:styleId="afff6">
    <w:name w:val="发布"/>
    <w:rsid w:val="00C2314B"/>
    <w:rPr>
      <w:rFonts w:ascii="黑体" w:eastAsia="黑体"/>
      <w:spacing w:val="85"/>
      <w:w w:val="100"/>
      <w:position w:val="3"/>
      <w:sz w:val="28"/>
      <w:szCs w:val="28"/>
    </w:rPr>
  </w:style>
  <w:style w:type="paragraph" w:customStyle="1" w:styleId="afff7">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8">
    <w:name w:val="发布日期"/>
    <w:rsid w:val="00EC3CC9"/>
    <w:pPr>
      <w:framePr w:w="3997" w:h="471" w:hRule="exact" w:vSpace="181" w:wrap="around" w:hAnchor="page" w:x="7089" w:y="14097" w:anchorLock="1"/>
    </w:pPr>
    <w:rPr>
      <w:rFonts w:eastAsia="黑体"/>
      <w:sz w:val="28"/>
    </w:rPr>
  </w:style>
  <w:style w:type="paragraph" w:customStyle="1" w:styleId="afff9">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a">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b">
    <w:name w:val="封面标准英文名称"/>
    <w:basedOn w:val="afffa"/>
    <w:rsid w:val="001C21AC"/>
    <w:pPr>
      <w:framePr w:wrap="around"/>
      <w:spacing w:before="370" w:line="400" w:lineRule="exact"/>
    </w:pPr>
    <w:rPr>
      <w:rFonts w:ascii="Times New Roman"/>
      <w:sz w:val="28"/>
      <w:szCs w:val="28"/>
    </w:rPr>
  </w:style>
  <w:style w:type="paragraph" w:customStyle="1" w:styleId="afffc">
    <w:name w:val="封面一致性程度标识"/>
    <w:basedOn w:val="afffb"/>
    <w:rsid w:val="00083A09"/>
    <w:pPr>
      <w:framePr w:wrap="around"/>
      <w:spacing w:before="440"/>
    </w:pPr>
    <w:rPr>
      <w:rFonts w:ascii="宋体" w:eastAsia="宋体"/>
    </w:rPr>
  </w:style>
  <w:style w:type="paragraph" w:customStyle="1" w:styleId="afffd">
    <w:name w:val="封面标准文稿类别"/>
    <w:basedOn w:val="afffc"/>
    <w:rsid w:val="0054264B"/>
    <w:pPr>
      <w:framePr w:wrap="around"/>
      <w:spacing w:after="160" w:line="240" w:lineRule="auto"/>
    </w:pPr>
    <w:rPr>
      <w:sz w:val="24"/>
    </w:rPr>
  </w:style>
  <w:style w:type="paragraph" w:customStyle="1" w:styleId="afffe">
    <w:name w:val="封面标准文稿编辑信息"/>
    <w:basedOn w:val="afffd"/>
    <w:rsid w:val="00083A09"/>
    <w:pPr>
      <w:framePr w:wrap="around"/>
      <w:spacing w:before="180" w:line="180" w:lineRule="exact"/>
    </w:pPr>
    <w:rPr>
      <w:sz w:val="21"/>
    </w:rPr>
  </w:style>
  <w:style w:type="paragraph" w:customStyle="1" w:styleId="affff">
    <w:name w:val="封面正文"/>
    <w:rsid w:val="00083A09"/>
    <w:pPr>
      <w:jc w:val="both"/>
    </w:pPr>
  </w:style>
  <w:style w:type="paragraph" w:customStyle="1" w:styleId="af8">
    <w:name w:val="附录标识"/>
    <w:basedOn w:val="aff2"/>
    <w:next w:val="aff6"/>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0">
    <w:name w:val="附录标题"/>
    <w:basedOn w:val="aff6"/>
    <w:next w:val="aff6"/>
    <w:rsid w:val="00083A09"/>
    <w:pPr>
      <w:ind w:firstLineChars="0" w:firstLine="0"/>
      <w:jc w:val="center"/>
    </w:pPr>
    <w:rPr>
      <w:rFonts w:ascii="黑体" w:eastAsia="黑体"/>
    </w:rPr>
  </w:style>
  <w:style w:type="paragraph" w:customStyle="1" w:styleId="af4">
    <w:name w:val="附录表标号"/>
    <w:basedOn w:val="aff2"/>
    <w:next w:val="aff6"/>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aff2"/>
    <w:next w:val="aff6"/>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b"/>
    <w:rsid w:val="00BF617A"/>
    <w:pPr>
      <w:tabs>
        <w:tab w:val="clear" w:pos="360"/>
      </w:tabs>
      <w:spacing w:beforeLines="0" w:afterLines="0"/>
    </w:pPr>
    <w:rPr>
      <w:rFonts w:ascii="宋体" w:eastAsia="宋体"/>
      <w:szCs w:val="21"/>
    </w:rPr>
  </w:style>
  <w:style w:type="paragraph" w:customStyle="1" w:styleId="affff2">
    <w:name w:val="附录公式"/>
    <w:basedOn w:val="aff6"/>
    <w:next w:val="aff6"/>
    <w:link w:val="Char1"/>
    <w:qFormat/>
    <w:rsid w:val="00083A09"/>
  </w:style>
  <w:style w:type="character" w:customStyle="1" w:styleId="Char1">
    <w:name w:val="附录公式 Char"/>
    <w:basedOn w:val="Char"/>
    <w:link w:val="affff2"/>
    <w:rsid w:val="00083A09"/>
    <w:rPr>
      <w:rFonts w:ascii="宋体"/>
      <w:noProof/>
      <w:sz w:val="21"/>
      <w:lang w:val="en-US" w:eastAsia="zh-CN" w:bidi="ar-SA"/>
    </w:rPr>
  </w:style>
  <w:style w:type="paragraph" w:customStyle="1" w:styleId="affff3">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4">
    <w:name w:val="附录三级无"/>
    <w:basedOn w:val="afc"/>
    <w:rsid w:val="00BF617A"/>
    <w:pPr>
      <w:tabs>
        <w:tab w:val="clear" w:pos="360"/>
      </w:tabs>
      <w:spacing w:beforeLines="0" w:afterLines="0"/>
    </w:pPr>
    <w:rPr>
      <w:rFonts w:ascii="宋体" w:eastAsia="宋体"/>
      <w:szCs w:val="21"/>
    </w:rPr>
  </w:style>
  <w:style w:type="paragraph" w:customStyle="1" w:styleId="aff1">
    <w:name w:val="附录数字编号列项（二级）"/>
    <w:qFormat/>
    <w:rsid w:val="00A751C7"/>
    <w:pPr>
      <w:numPr>
        <w:ilvl w:val="1"/>
        <w:numId w:val="6"/>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5">
    <w:name w:val="附录四级无"/>
    <w:basedOn w:val="afd"/>
    <w:rsid w:val="00BF617A"/>
    <w:pPr>
      <w:tabs>
        <w:tab w:val="clear" w:pos="360"/>
      </w:tabs>
      <w:spacing w:beforeLines="0" w:afterLines="0"/>
    </w:pPr>
    <w:rPr>
      <w:rFonts w:ascii="宋体" w:eastAsia="宋体"/>
      <w:szCs w:val="21"/>
    </w:rPr>
  </w:style>
  <w:style w:type="paragraph" w:customStyle="1" w:styleId="a9">
    <w:name w:val="附录图标号"/>
    <w:basedOn w:val="aff2"/>
    <w:rsid w:val="00083A09"/>
    <w:pPr>
      <w:keepNext/>
      <w:pageBreakBefore/>
      <w:widowControl/>
      <w:numPr>
        <w:numId w:val="4"/>
      </w:numPr>
      <w:spacing w:line="14" w:lineRule="exact"/>
      <w:ind w:left="0" w:firstLine="363"/>
      <w:jc w:val="center"/>
      <w:outlineLvl w:val="0"/>
    </w:pPr>
    <w:rPr>
      <w:color w:val="FFFFFF"/>
    </w:rPr>
  </w:style>
  <w:style w:type="paragraph" w:customStyle="1" w:styleId="aa">
    <w:name w:val="附录图标题"/>
    <w:basedOn w:val="aff2"/>
    <w:next w:val="aff6"/>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6">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7">
    <w:name w:val="附录一级无"/>
    <w:basedOn w:val="afa"/>
    <w:rsid w:val="00BF617A"/>
    <w:pPr>
      <w:tabs>
        <w:tab w:val="clear" w:pos="360"/>
      </w:tabs>
      <w:spacing w:beforeLines="0" w:afterLines="0"/>
    </w:pPr>
    <w:rPr>
      <w:rFonts w:ascii="宋体" w:eastAsia="宋体"/>
      <w:szCs w:val="21"/>
    </w:rPr>
  </w:style>
  <w:style w:type="paragraph" w:customStyle="1" w:styleId="aff0">
    <w:name w:val="附录字母编号列项（一级）"/>
    <w:qFormat/>
    <w:rsid w:val="00A751C7"/>
    <w:pPr>
      <w:numPr>
        <w:numId w:val="6"/>
      </w:numPr>
    </w:pPr>
    <w:rPr>
      <w:rFonts w:ascii="宋体"/>
      <w:noProof/>
      <w:sz w:val="21"/>
    </w:rPr>
  </w:style>
  <w:style w:type="paragraph" w:styleId="ae">
    <w:name w:val="footnote text"/>
    <w:basedOn w:val="aff2"/>
    <w:rsid w:val="00074FBE"/>
    <w:pPr>
      <w:numPr>
        <w:numId w:val="7"/>
      </w:numPr>
      <w:snapToGrid w:val="0"/>
      <w:jc w:val="left"/>
    </w:pPr>
    <w:rPr>
      <w:rFonts w:ascii="宋体"/>
      <w:sz w:val="18"/>
      <w:szCs w:val="18"/>
    </w:rPr>
  </w:style>
  <w:style w:type="character" w:styleId="affff8">
    <w:name w:val="footnote reference"/>
    <w:semiHidden/>
    <w:rsid w:val="00083A09"/>
    <w:rPr>
      <w:vertAlign w:val="superscript"/>
    </w:rPr>
  </w:style>
  <w:style w:type="paragraph" w:customStyle="1" w:styleId="affff9">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083A09"/>
    <w:pPr>
      <w:ind w:leftChars="400" w:left="600" w:hangingChars="200" w:hanging="200"/>
    </w:pPr>
    <w:rPr>
      <w:rFonts w:ascii="宋体"/>
      <w:sz w:val="21"/>
    </w:rPr>
  </w:style>
  <w:style w:type="paragraph" w:customStyle="1" w:styleId="affffb">
    <w:name w:val="目次、索引正文"/>
    <w:rsid w:val="00083A09"/>
    <w:pPr>
      <w:spacing w:line="320" w:lineRule="exact"/>
      <w:jc w:val="both"/>
    </w:pPr>
    <w:rPr>
      <w:rFonts w:ascii="宋体"/>
      <w:sz w:val="21"/>
    </w:rPr>
  </w:style>
  <w:style w:type="paragraph" w:styleId="3">
    <w:name w:val="toc 3"/>
    <w:basedOn w:val="aff2"/>
    <w:next w:val="aff2"/>
    <w:autoRedefine/>
    <w:semiHidden/>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c">
    <w:name w:val="其他标准标志"/>
    <w:basedOn w:val="affe"/>
    <w:rsid w:val="0018211B"/>
    <w:pPr>
      <w:framePr w:w="6101" w:wrap="around" w:vAnchor="page" w:hAnchor="page" w:x="4673" w:y="942"/>
    </w:pPr>
    <w:rPr>
      <w:w w:val="130"/>
    </w:rPr>
  </w:style>
  <w:style w:type="paragraph" w:customStyle="1" w:styleId="affffd">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7"/>
    <w:rsid w:val="00525656"/>
    <w:pPr>
      <w:framePr w:wrap="around" w:y="15310"/>
      <w:spacing w:line="0" w:lineRule="atLeast"/>
    </w:pPr>
    <w:rPr>
      <w:rFonts w:ascii="黑体" w:eastAsia="黑体"/>
      <w:b w:val="0"/>
    </w:rPr>
  </w:style>
  <w:style w:type="paragraph" w:customStyle="1" w:styleId="afffff">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4"/>
    <w:rsid w:val="001C149C"/>
    <w:pPr>
      <w:spacing w:beforeLines="0" w:afterLines="0"/>
    </w:pPr>
    <w:rPr>
      <w:rFonts w:ascii="宋体" w:eastAsia="宋体"/>
    </w:rPr>
  </w:style>
  <w:style w:type="paragraph" w:customStyle="1" w:styleId="afffff1">
    <w:name w:val="实施日期"/>
    <w:rsid w:val="00DF5CC9"/>
    <w:pPr>
      <w:framePr w:w="3997" w:h="471" w:hRule="exact" w:vSpace="181" w:wrap="around" w:vAnchor="page" w:hAnchor="page" w:x="7089" w:y="14097"/>
      <w:jc w:val="right"/>
    </w:pPr>
    <w:rPr>
      <w:rFonts w:eastAsia="黑体"/>
      <w:sz w:val="28"/>
    </w:rPr>
  </w:style>
  <w:style w:type="paragraph" w:customStyle="1" w:styleId="afffff2">
    <w:name w:val="示例后文字"/>
    <w:basedOn w:val="aff6"/>
    <w:next w:val="aff6"/>
    <w:qFormat/>
    <w:rsid w:val="00083A09"/>
    <w:pPr>
      <w:ind w:firstLine="360"/>
    </w:pPr>
    <w:rPr>
      <w:sz w:val="18"/>
    </w:rPr>
  </w:style>
  <w:style w:type="paragraph" w:customStyle="1" w:styleId="afffff3">
    <w:name w:val="首示例"/>
    <w:next w:val="aff6"/>
    <w:link w:val="Char2"/>
    <w:qFormat/>
    <w:rsid w:val="00083A09"/>
    <w:pPr>
      <w:tabs>
        <w:tab w:val="num" w:pos="360"/>
      </w:tabs>
    </w:pPr>
    <w:rPr>
      <w:rFonts w:ascii="宋体" w:hAnsi="宋体"/>
      <w:kern w:val="2"/>
      <w:sz w:val="18"/>
      <w:szCs w:val="18"/>
    </w:rPr>
  </w:style>
  <w:style w:type="character" w:customStyle="1" w:styleId="Char2">
    <w:name w:val="首示例 Char"/>
    <w:link w:val="afffff3"/>
    <w:rsid w:val="00083A09"/>
    <w:rPr>
      <w:rFonts w:ascii="宋体" w:hAnsi="宋体"/>
      <w:kern w:val="2"/>
      <w:sz w:val="18"/>
      <w:szCs w:val="18"/>
    </w:rPr>
  </w:style>
  <w:style w:type="paragraph" w:customStyle="1" w:styleId="afffff4">
    <w:name w:val="四级无"/>
    <w:basedOn w:val="a5"/>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e"/>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7">
    <w:name w:val="图表脚注说明"/>
    <w:basedOn w:val="aff2"/>
    <w:rsid w:val="003912E7"/>
    <w:pPr>
      <w:numPr>
        <w:numId w:val="30"/>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6"/>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2"/>
    <w:rsid w:val="001C149C"/>
    <w:pPr>
      <w:spacing w:beforeLines="0" w:afterLines="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0"/>
      </w:numPr>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2">
    <w:name w:val="正文图标题"/>
    <w:next w:val="aff6"/>
    <w:rsid w:val="00083A09"/>
    <w:pPr>
      <w:numPr>
        <w:numId w:val="11"/>
      </w:numPr>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rsid w:val="00E1051A"/>
    <w:pPr>
      <w:framePr w:w="3997" w:h="471" w:hRule="exact" w:vSpace="181" w:wrap="around" w:vAnchor="page" w:hAnchor="page" w:x="1419" w:y="14097" w:anchorLock="1"/>
    </w:pPr>
    <w:rPr>
      <w:rFonts w:eastAsia="黑体"/>
      <w:sz w:val="28"/>
    </w:rPr>
  </w:style>
  <w:style w:type="paragraph" w:customStyle="1" w:styleId="affffff6">
    <w:name w:val="其他实施日期"/>
    <w:basedOn w:val="afffff1"/>
    <w:rsid w:val="006E4A7F"/>
    <w:pPr>
      <w:framePr w:wrap="around"/>
    </w:pPr>
  </w:style>
  <w:style w:type="paragraph" w:customStyle="1" w:styleId="21">
    <w:name w:val="封面标准名称2"/>
    <w:basedOn w:val="afffa"/>
    <w:rsid w:val="0028269A"/>
    <w:pPr>
      <w:framePr w:wrap="around" w:y="4469"/>
      <w:spacing w:beforeLines="630"/>
    </w:pPr>
  </w:style>
  <w:style w:type="paragraph" w:customStyle="1" w:styleId="22">
    <w:name w:val="封面标准英文名称2"/>
    <w:basedOn w:val="afffb"/>
    <w:rsid w:val="0028269A"/>
    <w:pPr>
      <w:framePr w:wrap="around" w:y="4469"/>
    </w:pPr>
  </w:style>
  <w:style w:type="paragraph" w:customStyle="1" w:styleId="23">
    <w:name w:val="封面一致性程度标识2"/>
    <w:basedOn w:val="afffc"/>
    <w:rsid w:val="0028269A"/>
    <w:pPr>
      <w:framePr w:wrap="around" w:y="4469"/>
    </w:pPr>
  </w:style>
  <w:style w:type="paragraph" w:customStyle="1" w:styleId="24">
    <w:name w:val="封面标准文稿类别2"/>
    <w:basedOn w:val="afffd"/>
    <w:rsid w:val="0028269A"/>
    <w:pPr>
      <w:framePr w:wrap="around" w:y="4469"/>
    </w:pPr>
  </w:style>
  <w:style w:type="paragraph" w:customStyle="1" w:styleId="25">
    <w:name w:val="封面标准文稿编辑信息2"/>
    <w:basedOn w:val="afffe"/>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paragraph" w:customStyle="1" w:styleId="affffff7">
    <w:name w:val="标准名称"/>
    <w:basedOn w:val="aff9"/>
    <w:link w:val="Char3"/>
    <w:qFormat/>
    <w:rsid w:val="00B74441"/>
  </w:style>
  <w:style w:type="character" w:styleId="affffff8">
    <w:name w:val="Placeholder Text"/>
    <w:basedOn w:val="aff3"/>
    <w:uiPriority w:val="99"/>
    <w:semiHidden/>
    <w:rsid w:val="00B74441"/>
    <w:rPr>
      <w:color w:val="808080"/>
    </w:rPr>
  </w:style>
  <w:style w:type="character" w:customStyle="1" w:styleId="Char0">
    <w:name w:val="目次、标准名称标题 Char"/>
    <w:basedOn w:val="aff3"/>
    <w:link w:val="aff9"/>
    <w:rsid w:val="00B74441"/>
    <w:rPr>
      <w:rFonts w:ascii="黑体" w:eastAsia="黑体"/>
      <w:sz w:val="32"/>
      <w:shd w:val="clear" w:color="FFFFFF" w:fill="FFFFFF"/>
    </w:rPr>
  </w:style>
  <w:style w:type="character" w:customStyle="1" w:styleId="Char3">
    <w:name w:val="标准名称 Char"/>
    <w:basedOn w:val="Char0"/>
    <w:link w:val="affffff7"/>
    <w:rsid w:val="00B74441"/>
    <w:rPr>
      <w:rFonts w:ascii="黑体" w:eastAsia="黑体"/>
      <w:sz w:val="32"/>
      <w:shd w:val="clear" w:color="FFFFFF" w:fill="FFFFFF"/>
    </w:rPr>
  </w:style>
  <w:style w:type="paragraph" w:styleId="affffff9">
    <w:name w:val="Balloon Text"/>
    <w:basedOn w:val="aff2"/>
    <w:link w:val="Char4"/>
    <w:rsid w:val="00B74441"/>
    <w:rPr>
      <w:sz w:val="18"/>
      <w:szCs w:val="18"/>
    </w:rPr>
  </w:style>
  <w:style w:type="character" w:customStyle="1" w:styleId="Char4">
    <w:name w:val="批注框文本 Char"/>
    <w:basedOn w:val="aff3"/>
    <w:link w:val="affffff9"/>
    <w:rsid w:val="00B7444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1"/>
        <w:category>
          <w:name w:val="常规"/>
          <w:gallery w:val="placeholder"/>
        </w:category>
        <w:types>
          <w:type w:val="bbPlcHdr"/>
        </w:types>
        <w:behaviors>
          <w:behavior w:val="content"/>
        </w:behaviors>
        <w:guid w:val="{028989F2-0355-49D4-BDA6-4D56B5D374C0}"/>
      </w:docPartPr>
      <w:docPartBody>
        <w:p w:rsidR="007C6ACB" w:rsidRDefault="00515A81" w:rsidP="00515A81">
          <w:pPr>
            <w:pStyle w:val="1112"/>
          </w:pPr>
          <w:r>
            <w:rPr>
              <w:rStyle w:val="a3"/>
              <w:rFonts w:hint="eastAsia"/>
            </w:rPr>
            <w:t>标准名称</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13A"/>
    <w:rsid w:val="0002647A"/>
    <w:rsid w:val="0002653F"/>
    <w:rsid w:val="00080DE3"/>
    <w:rsid w:val="00087E40"/>
    <w:rsid w:val="000C73CF"/>
    <w:rsid w:val="000D6EDE"/>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C6ACB"/>
    <w:rsid w:val="007E2797"/>
    <w:rsid w:val="00800293"/>
    <w:rsid w:val="00820E7E"/>
    <w:rsid w:val="008E024D"/>
    <w:rsid w:val="008F0268"/>
    <w:rsid w:val="00902EF8"/>
    <w:rsid w:val="00982DAC"/>
    <w:rsid w:val="009B16B1"/>
    <w:rsid w:val="00A94E45"/>
    <w:rsid w:val="00AD6808"/>
    <w:rsid w:val="00B717AC"/>
    <w:rsid w:val="00BC5489"/>
    <w:rsid w:val="00BC6719"/>
    <w:rsid w:val="00BC67AA"/>
    <w:rsid w:val="00BD310D"/>
    <w:rsid w:val="00C6696F"/>
    <w:rsid w:val="00C875D2"/>
    <w:rsid w:val="00CB0B2B"/>
    <w:rsid w:val="00D4454B"/>
    <w:rsid w:val="00D65DD7"/>
    <w:rsid w:val="00DA4409"/>
    <w:rsid w:val="00E05FA2"/>
    <w:rsid w:val="00E23F14"/>
    <w:rsid w:val="00E95A08"/>
    <w:rsid w:val="00EA15BD"/>
    <w:rsid w:val="00EA32AC"/>
    <w:rsid w:val="00EA4050"/>
    <w:rsid w:val="00F93653"/>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96F"/>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5A81"/>
    <w:rPr>
      <w:color w:val="808080"/>
    </w:rPr>
  </w:style>
  <w:style w:type="paragraph" w:customStyle="1" w:styleId="111">
    <w:name w:val="111"/>
    <w:rsid w:val="004F113A"/>
    <w:pPr>
      <w:widowControl w:val="0"/>
      <w:jc w:val="both"/>
    </w:pPr>
    <w:rPr>
      <w:rFonts w:cs="Times New Roman"/>
      <w:sz w:val="3276"/>
      <w:szCs w:val="3276"/>
    </w:rPr>
  </w:style>
  <w:style w:type="paragraph" w:customStyle="1" w:styleId="1111">
    <w:name w:val="1111"/>
    <w:rsid w:val="004F113A"/>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112">
    <w:name w:val="1112"/>
    <w:rsid w:val="00515A81"/>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dell</cp:lastModifiedBy>
  <cp:revision>15</cp:revision>
  <dcterms:created xsi:type="dcterms:W3CDTF">2020-10-09T08:18:00Z</dcterms:created>
  <dcterms:modified xsi:type="dcterms:W3CDTF">2020-10-23T01:53:00Z</dcterms:modified>
</cp:coreProperties>
</file>